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D952" w14:textId="77777777" w:rsidR="00B77A52" w:rsidRDefault="00B77A52" w:rsidP="00B77A52">
      <w:pPr>
        <w:pStyle w:val="Piedepgina"/>
        <w:jc w:val="center"/>
        <w:rPr>
          <w:color w:val="5B9BD5" w:themeColor="accent1"/>
        </w:rPr>
      </w:pPr>
      <w:r>
        <w:rPr>
          <w:noProof/>
          <w:lang w:eastAsia="es-ES"/>
        </w:rPr>
        <w:drawing>
          <wp:anchor distT="0" distB="0" distL="114300" distR="114300" simplePos="0" relativeHeight="251658240" behindDoc="0" locked="0" layoutInCell="1" allowOverlap="1" wp14:anchorId="15DC86DA" wp14:editId="482E1344">
            <wp:simplePos x="0" y="0"/>
            <wp:positionH relativeFrom="margin">
              <wp:align>center</wp:align>
            </wp:positionH>
            <wp:positionV relativeFrom="paragraph">
              <wp:posOffset>-280670</wp:posOffset>
            </wp:positionV>
            <wp:extent cx="1117600" cy="1117600"/>
            <wp:effectExtent l="0" t="0" r="635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pic:spPr>
                </pic:pic>
              </a:graphicData>
            </a:graphic>
            <wp14:sizeRelH relativeFrom="page">
              <wp14:pctWidth>0</wp14:pctWidth>
            </wp14:sizeRelH>
            <wp14:sizeRelV relativeFrom="page">
              <wp14:pctHeight>0</wp14:pctHeight>
            </wp14:sizeRelV>
          </wp:anchor>
        </w:drawing>
      </w:r>
    </w:p>
    <w:p w14:paraId="1072C9F3" w14:textId="77777777" w:rsidR="00B77A52" w:rsidRDefault="00B77A52" w:rsidP="00B77A52">
      <w:pPr>
        <w:pStyle w:val="Piedepgina"/>
        <w:jc w:val="center"/>
        <w:rPr>
          <w:color w:val="5B9BD5" w:themeColor="accent1"/>
        </w:rPr>
      </w:pPr>
    </w:p>
    <w:p w14:paraId="1EBA3ABC" w14:textId="77777777" w:rsidR="00B77A52" w:rsidRDefault="00B77A52" w:rsidP="00B77A52">
      <w:pPr>
        <w:pStyle w:val="Piedepgina"/>
        <w:jc w:val="center"/>
        <w:rPr>
          <w:color w:val="5B9BD5" w:themeColor="accent1"/>
        </w:rPr>
      </w:pPr>
    </w:p>
    <w:p w14:paraId="696BEE66" w14:textId="77777777" w:rsidR="00B77A52" w:rsidRDefault="00B77A52" w:rsidP="00B77A52">
      <w:pPr>
        <w:pStyle w:val="Piedepgina"/>
        <w:jc w:val="center"/>
        <w:rPr>
          <w:color w:val="5B9BD5" w:themeColor="accent1"/>
        </w:rPr>
      </w:pPr>
    </w:p>
    <w:p w14:paraId="6CA5B06B" w14:textId="77777777" w:rsidR="00AF3550" w:rsidRDefault="00AF3550" w:rsidP="00B77A52">
      <w:pPr>
        <w:pStyle w:val="Piedepgina"/>
        <w:jc w:val="center"/>
      </w:pPr>
    </w:p>
    <w:p w14:paraId="2B6DF242" w14:textId="77777777" w:rsidR="00B77A52" w:rsidRDefault="00B77A52" w:rsidP="00B77A52">
      <w:pPr>
        <w:pStyle w:val="Piedepgina"/>
        <w:jc w:val="center"/>
        <w:rPr>
          <w:b/>
          <w:sz w:val="40"/>
          <w:szCs w:val="40"/>
        </w:rPr>
      </w:pPr>
      <w:r w:rsidRPr="00AF3550">
        <w:rPr>
          <w:b/>
          <w:sz w:val="40"/>
          <w:szCs w:val="40"/>
        </w:rPr>
        <w:t>CIRCULAR INFORMATIVA</w:t>
      </w:r>
      <w:r w:rsidR="0095787A" w:rsidRPr="00AF3550">
        <w:rPr>
          <w:b/>
          <w:sz w:val="40"/>
          <w:szCs w:val="40"/>
        </w:rPr>
        <w:t xml:space="preserve"> </w:t>
      </w:r>
    </w:p>
    <w:p w14:paraId="33F38B58" w14:textId="77777777" w:rsidR="00DF515B" w:rsidRDefault="00DF515B" w:rsidP="00B77A52">
      <w:pPr>
        <w:pStyle w:val="Piedepgina"/>
        <w:jc w:val="center"/>
      </w:pPr>
    </w:p>
    <w:p w14:paraId="21357FBE" w14:textId="77777777" w:rsidR="00DF515B" w:rsidRDefault="00AF3550" w:rsidP="00B77A52">
      <w:pPr>
        <w:pStyle w:val="Piedepgina"/>
        <w:jc w:val="center"/>
      </w:pPr>
      <w:r>
        <w:t xml:space="preserve"> </w:t>
      </w:r>
    </w:p>
    <w:p w14:paraId="1C726E86" w14:textId="77777777" w:rsidR="00291902" w:rsidRDefault="00AF3550" w:rsidP="00B77A52">
      <w:pPr>
        <w:pStyle w:val="Piedepgina"/>
        <w:jc w:val="center"/>
        <w:rPr>
          <w:sz w:val="28"/>
          <w:szCs w:val="28"/>
        </w:rPr>
      </w:pPr>
      <w:r>
        <w:rPr>
          <w:sz w:val="28"/>
          <w:szCs w:val="28"/>
        </w:rPr>
        <w:t xml:space="preserve">      </w:t>
      </w:r>
      <w:r w:rsidR="00291902">
        <w:rPr>
          <w:sz w:val="28"/>
          <w:szCs w:val="28"/>
        </w:rPr>
        <w:t>La</w:t>
      </w:r>
      <w:r w:rsidR="00DF515B" w:rsidRPr="00AF3550">
        <w:rPr>
          <w:sz w:val="28"/>
          <w:szCs w:val="28"/>
        </w:rPr>
        <w:t xml:space="preserve"> OFICINA</w:t>
      </w:r>
      <w:r w:rsidR="0095787A" w:rsidRPr="00AF3550">
        <w:rPr>
          <w:sz w:val="28"/>
          <w:szCs w:val="28"/>
        </w:rPr>
        <w:t xml:space="preserve"> DE VIVIENDA de la MANCOMUNIDAD C</w:t>
      </w:r>
      <w:r w:rsidR="00291902">
        <w:rPr>
          <w:sz w:val="28"/>
          <w:szCs w:val="28"/>
        </w:rPr>
        <w:t xml:space="preserve">AMPO ARAÑUELO </w:t>
      </w:r>
    </w:p>
    <w:p w14:paraId="6D06BDA1" w14:textId="77777777" w:rsidR="005F20DA" w:rsidRDefault="005F20DA" w:rsidP="00B77A52">
      <w:pPr>
        <w:pStyle w:val="Piedepgina"/>
        <w:jc w:val="center"/>
        <w:rPr>
          <w:sz w:val="28"/>
          <w:szCs w:val="28"/>
        </w:rPr>
      </w:pPr>
    </w:p>
    <w:p w14:paraId="36A5B71C" w14:textId="77777777" w:rsidR="00291902" w:rsidRPr="00FB3297" w:rsidRDefault="0095787A" w:rsidP="00B77A52">
      <w:pPr>
        <w:pStyle w:val="Piedepgina"/>
        <w:jc w:val="center"/>
        <w:rPr>
          <w:b/>
          <w:sz w:val="28"/>
          <w:szCs w:val="28"/>
        </w:rPr>
      </w:pPr>
      <w:r w:rsidRPr="00FB3297">
        <w:rPr>
          <w:b/>
          <w:sz w:val="32"/>
          <w:szCs w:val="32"/>
          <w:u w:val="single"/>
        </w:rPr>
        <w:t xml:space="preserve"> INFORMA</w:t>
      </w:r>
      <w:r w:rsidRPr="00FB3297">
        <w:rPr>
          <w:b/>
          <w:sz w:val="28"/>
          <w:szCs w:val="28"/>
        </w:rPr>
        <w:t xml:space="preserve"> </w:t>
      </w:r>
    </w:p>
    <w:p w14:paraId="0E6E7D20" w14:textId="77777777" w:rsidR="005F20DA" w:rsidRDefault="005F20DA" w:rsidP="00B77A52">
      <w:pPr>
        <w:pStyle w:val="Piedepgina"/>
        <w:jc w:val="center"/>
        <w:rPr>
          <w:sz w:val="28"/>
          <w:szCs w:val="28"/>
        </w:rPr>
      </w:pPr>
    </w:p>
    <w:p w14:paraId="3FC2E0D5" w14:textId="77777777" w:rsidR="005A3B8E" w:rsidRPr="00AF3550" w:rsidRDefault="005A3B8E" w:rsidP="00B77A52">
      <w:pPr>
        <w:pStyle w:val="Piedepgina"/>
        <w:jc w:val="center"/>
        <w:rPr>
          <w:sz w:val="28"/>
          <w:szCs w:val="28"/>
        </w:rPr>
      </w:pPr>
      <w:r>
        <w:rPr>
          <w:sz w:val="28"/>
          <w:szCs w:val="28"/>
        </w:rPr>
        <w:t xml:space="preserve">DE LA CONVOCATORIA DE AYUDAS ESTATALES DEL </w:t>
      </w:r>
      <w:r w:rsidRPr="005A3B8E">
        <w:rPr>
          <w:b/>
          <w:sz w:val="28"/>
          <w:szCs w:val="28"/>
          <w:u w:val="single"/>
        </w:rPr>
        <w:t>BONO ALQUILER JOVEN</w:t>
      </w:r>
      <w:r>
        <w:rPr>
          <w:sz w:val="28"/>
          <w:szCs w:val="28"/>
        </w:rPr>
        <w:t xml:space="preserve"> (anualidades 2022 y 2023)</w:t>
      </w:r>
    </w:p>
    <w:p w14:paraId="32382BAA" w14:textId="77777777" w:rsidR="0095787A" w:rsidRPr="00AF3550" w:rsidRDefault="0095787A" w:rsidP="00B77A52">
      <w:pPr>
        <w:pStyle w:val="Piedepgina"/>
        <w:jc w:val="center"/>
        <w:rPr>
          <w:sz w:val="28"/>
          <w:szCs w:val="28"/>
        </w:rPr>
      </w:pPr>
    </w:p>
    <w:p w14:paraId="2FEFDBE5" w14:textId="77777777" w:rsidR="005F20DA" w:rsidRPr="00615C3D" w:rsidRDefault="005F20DA" w:rsidP="005F20DA">
      <w:pPr>
        <w:pStyle w:val="Piedepgina"/>
        <w:rPr>
          <w:sz w:val="28"/>
          <w:szCs w:val="28"/>
        </w:rPr>
      </w:pPr>
    </w:p>
    <w:p w14:paraId="1FD3B071" w14:textId="77777777" w:rsidR="005A3B8E" w:rsidRPr="00BE08EA" w:rsidRDefault="005A3B8E" w:rsidP="005A3B8E">
      <w:pPr>
        <w:autoSpaceDE w:val="0"/>
        <w:autoSpaceDN w:val="0"/>
        <w:adjustRightInd w:val="0"/>
        <w:spacing w:after="0" w:line="240" w:lineRule="auto"/>
        <w:rPr>
          <w:rFonts w:ascii="Arial" w:hAnsi="Arial" w:cs="Arial"/>
          <w:b/>
          <w:sz w:val="24"/>
          <w:szCs w:val="24"/>
          <w:u w:val="single"/>
        </w:rPr>
      </w:pPr>
      <w:r w:rsidRPr="00BE08EA">
        <w:rPr>
          <w:rFonts w:ascii="Arial" w:hAnsi="Arial" w:cs="Arial"/>
          <w:b/>
          <w:sz w:val="24"/>
          <w:szCs w:val="24"/>
          <w:u w:val="single"/>
        </w:rPr>
        <w:t>Finalidad</w:t>
      </w:r>
    </w:p>
    <w:p w14:paraId="1724A722" w14:textId="77777777" w:rsidR="00461B31" w:rsidRDefault="00461B31" w:rsidP="00461B31">
      <w:pPr>
        <w:autoSpaceDE w:val="0"/>
        <w:autoSpaceDN w:val="0"/>
        <w:adjustRightInd w:val="0"/>
        <w:spacing w:after="0" w:line="240" w:lineRule="auto"/>
        <w:jc w:val="both"/>
        <w:rPr>
          <w:rFonts w:ascii="Arial" w:hAnsi="Arial" w:cs="Arial"/>
          <w:sz w:val="20"/>
          <w:szCs w:val="20"/>
        </w:rPr>
      </w:pPr>
    </w:p>
    <w:p w14:paraId="742C9326" w14:textId="77777777" w:rsidR="005A3B8E" w:rsidRPr="00461B31" w:rsidRDefault="00461B31"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La concesión de las subvenciones estatales denominadas BONO ALQUILER JOVEN, a fin de contribuir a que las personas jóvenes puedan hacer frente al pago de la renta arrendaticia o el precio de cesión de su vivienda o habitación habituales, posibilitando el acceso a la vivienda y su emancipación.</w:t>
      </w:r>
    </w:p>
    <w:p w14:paraId="6D1603CD" w14:textId="77777777" w:rsidR="005A3B8E" w:rsidRDefault="005A3B8E" w:rsidP="00461B31">
      <w:pPr>
        <w:autoSpaceDE w:val="0"/>
        <w:autoSpaceDN w:val="0"/>
        <w:adjustRightInd w:val="0"/>
        <w:spacing w:after="0" w:line="240" w:lineRule="auto"/>
        <w:jc w:val="both"/>
        <w:rPr>
          <w:rFonts w:ascii="Arial" w:hAnsi="Arial" w:cs="Arial"/>
          <w:sz w:val="16"/>
          <w:szCs w:val="16"/>
        </w:rPr>
      </w:pPr>
    </w:p>
    <w:p w14:paraId="009CB800" w14:textId="77777777" w:rsidR="005F20DA" w:rsidRPr="00BE08EA" w:rsidRDefault="005A3B8E" w:rsidP="005A3B8E">
      <w:pPr>
        <w:pStyle w:val="Piedepgina"/>
        <w:rPr>
          <w:rFonts w:ascii="Arial" w:hAnsi="Arial" w:cs="Arial"/>
          <w:b/>
          <w:sz w:val="24"/>
          <w:szCs w:val="24"/>
          <w:u w:val="single"/>
        </w:rPr>
      </w:pPr>
      <w:r w:rsidRPr="00BE08EA">
        <w:rPr>
          <w:rFonts w:ascii="Arial" w:hAnsi="Arial" w:cs="Arial"/>
          <w:b/>
          <w:sz w:val="24"/>
          <w:szCs w:val="24"/>
          <w:u w:val="single"/>
        </w:rPr>
        <w:t>Destinatarios</w:t>
      </w:r>
    </w:p>
    <w:p w14:paraId="174B9A77" w14:textId="77777777" w:rsidR="00461B31" w:rsidRDefault="00461B31" w:rsidP="005A3B8E">
      <w:pPr>
        <w:pStyle w:val="Piedepgina"/>
        <w:rPr>
          <w:rFonts w:ascii="Arial" w:hAnsi="Arial" w:cs="Arial"/>
          <w:sz w:val="24"/>
          <w:szCs w:val="24"/>
        </w:rPr>
      </w:pPr>
    </w:p>
    <w:p w14:paraId="4A717F21" w14:textId="77777777" w:rsidR="005A3B8E" w:rsidRPr="00461B31" w:rsidRDefault="00461B31"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Se consideran personas beneficiarias las personas jóvenes, de edades comprendidas entre los 18 y los 35 años, ambos inclusive, que sean titulares, o estén en condiciones de suscribir, en calidad de personas arrendatarias, de un contrato de arrendamiento de vivienda formalizado en los términos de la ley de arrendamientos urbanos, o, en calidad de personas cesionarias, de un contrato de cesión de uso.</w:t>
      </w:r>
    </w:p>
    <w:p w14:paraId="7F26E74B" w14:textId="77777777" w:rsidR="005A3B8E" w:rsidRPr="00461B31" w:rsidRDefault="005A3B8E" w:rsidP="005A3B8E">
      <w:pPr>
        <w:autoSpaceDE w:val="0"/>
        <w:autoSpaceDN w:val="0"/>
        <w:adjustRightInd w:val="0"/>
        <w:spacing w:after="0" w:line="240" w:lineRule="auto"/>
        <w:rPr>
          <w:rFonts w:ascii="Arial" w:hAnsi="Arial" w:cs="Arial"/>
          <w:sz w:val="20"/>
          <w:szCs w:val="20"/>
        </w:rPr>
      </w:pPr>
    </w:p>
    <w:p w14:paraId="128429BA" w14:textId="77777777" w:rsidR="005A3B8E" w:rsidRDefault="005A3B8E" w:rsidP="005A3B8E">
      <w:pPr>
        <w:autoSpaceDE w:val="0"/>
        <w:autoSpaceDN w:val="0"/>
        <w:adjustRightInd w:val="0"/>
        <w:spacing w:after="0" w:line="240" w:lineRule="auto"/>
        <w:rPr>
          <w:rFonts w:ascii="Arial" w:hAnsi="Arial" w:cs="Arial"/>
          <w:b/>
          <w:sz w:val="8"/>
          <w:szCs w:val="8"/>
          <w:u w:val="single"/>
        </w:rPr>
      </w:pPr>
      <w:r w:rsidRPr="00BE08EA">
        <w:rPr>
          <w:rFonts w:ascii="Arial" w:hAnsi="Arial" w:cs="Arial"/>
          <w:b/>
          <w:sz w:val="24"/>
          <w:szCs w:val="24"/>
          <w:u w:val="single"/>
        </w:rPr>
        <w:t>Plazo de presentación</w:t>
      </w:r>
    </w:p>
    <w:p w14:paraId="7341733F" w14:textId="77777777" w:rsidR="00BE08EA" w:rsidRDefault="00BE08EA" w:rsidP="005A3B8E">
      <w:pPr>
        <w:autoSpaceDE w:val="0"/>
        <w:autoSpaceDN w:val="0"/>
        <w:adjustRightInd w:val="0"/>
        <w:spacing w:after="0" w:line="240" w:lineRule="auto"/>
        <w:rPr>
          <w:rFonts w:ascii="Arial" w:hAnsi="Arial" w:cs="Arial"/>
          <w:b/>
          <w:sz w:val="8"/>
          <w:szCs w:val="8"/>
          <w:u w:val="single"/>
        </w:rPr>
      </w:pPr>
    </w:p>
    <w:p w14:paraId="30EF3E4F" w14:textId="77777777" w:rsidR="00BE08EA" w:rsidRPr="00BE08EA" w:rsidRDefault="00BE08EA" w:rsidP="005A3B8E">
      <w:pPr>
        <w:autoSpaceDE w:val="0"/>
        <w:autoSpaceDN w:val="0"/>
        <w:adjustRightInd w:val="0"/>
        <w:spacing w:after="0" w:line="240" w:lineRule="auto"/>
        <w:rPr>
          <w:rFonts w:ascii="Arial" w:hAnsi="Arial" w:cs="Arial"/>
          <w:b/>
          <w:sz w:val="8"/>
          <w:szCs w:val="8"/>
          <w:u w:val="single"/>
        </w:rPr>
      </w:pPr>
    </w:p>
    <w:p w14:paraId="65363171" w14:textId="77777777" w:rsidR="005A3B8E" w:rsidRPr="00461B31" w:rsidRDefault="00461B31" w:rsidP="005A3B8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Del 15 de julio de 2022 al 14 de julio de 2023, ambos incluidos.</w:t>
      </w:r>
    </w:p>
    <w:p w14:paraId="6B13A699" w14:textId="77777777" w:rsidR="00BE08EA" w:rsidRDefault="00BE08EA" w:rsidP="005A3B8E">
      <w:pPr>
        <w:autoSpaceDE w:val="0"/>
        <w:autoSpaceDN w:val="0"/>
        <w:adjustRightInd w:val="0"/>
        <w:spacing w:after="0" w:line="240" w:lineRule="auto"/>
        <w:rPr>
          <w:rFonts w:ascii="Arial" w:hAnsi="Arial" w:cs="Arial"/>
          <w:b/>
          <w:sz w:val="8"/>
          <w:szCs w:val="8"/>
        </w:rPr>
      </w:pPr>
    </w:p>
    <w:p w14:paraId="6BEB20A8" w14:textId="77777777" w:rsidR="00BE08EA" w:rsidRDefault="00BE08EA" w:rsidP="005A3B8E">
      <w:pPr>
        <w:autoSpaceDE w:val="0"/>
        <w:autoSpaceDN w:val="0"/>
        <w:adjustRightInd w:val="0"/>
        <w:spacing w:after="0" w:line="240" w:lineRule="auto"/>
        <w:rPr>
          <w:rFonts w:ascii="Arial" w:hAnsi="Arial" w:cs="Arial"/>
          <w:b/>
          <w:sz w:val="8"/>
          <w:szCs w:val="8"/>
        </w:rPr>
      </w:pPr>
    </w:p>
    <w:p w14:paraId="3650CE95" w14:textId="77777777" w:rsidR="005A3B8E" w:rsidRPr="00BE08EA" w:rsidRDefault="005A3B8E" w:rsidP="005A3B8E">
      <w:pPr>
        <w:autoSpaceDE w:val="0"/>
        <w:autoSpaceDN w:val="0"/>
        <w:adjustRightInd w:val="0"/>
        <w:spacing w:after="0" w:line="240" w:lineRule="auto"/>
        <w:rPr>
          <w:rFonts w:ascii="Arial" w:hAnsi="Arial" w:cs="Arial"/>
          <w:b/>
          <w:sz w:val="8"/>
          <w:szCs w:val="8"/>
          <w:u w:val="single"/>
        </w:rPr>
      </w:pPr>
      <w:r w:rsidRPr="00BE08EA">
        <w:rPr>
          <w:rFonts w:ascii="Arial" w:hAnsi="Arial" w:cs="Arial"/>
          <w:b/>
          <w:sz w:val="24"/>
          <w:szCs w:val="24"/>
          <w:u w:val="single"/>
        </w:rPr>
        <w:t>Lugar de presentación</w:t>
      </w:r>
    </w:p>
    <w:p w14:paraId="55120637" w14:textId="77777777" w:rsidR="00BE08EA" w:rsidRDefault="00BE08EA" w:rsidP="005A3B8E">
      <w:pPr>
        <w:autoSpaceDE w:val="0"/>
        <w:autoSpaceDN w:val="0"/>
        <w:adjustRightInd w:val="0"/>
        <w:spacing w:after="0" w:line="240" w:lineRule="auto"/>
        <w:rPr>
          <w:rFonts w:ascii="Arial" w:hAnsi="Arial" w:cs="Arial"/>
          <w:b/>
          <w:sz w:val="8"/>
          <w:szCs w:val="8"/>
        </w:rPr>
      </w:pPr>
    </w:p>
    <w:p w14:paraId="2F854EE3" w14:textId="77777777" w:rsidR="00BE08EA" w:rsidRPr="00BE08EA" w:rsidRDefault="00BE08EA" w:rsidP="005A3B8E">
      <w:pPr>
        <w:autoSpaceDE w:val="0"/>
        <w:autoSpaceDN w:val="0"/>
        <w:adjustRightInd w:val="0"/>
        <w:spacing w:after="0" w:line="240" w:lineRule="auto"/>
        <w:rPr>
          <w:rFonts w:ascii="Arial" w:hAnsi="Arial" w:cs="Arial"/>
          <w:b/>
          <w:sz w:val="8"/>
          <w:szCs w:val="8"/>
        </w:rPr>
      </w:pPr>
    </w:p>
    <w:p w14:paraId="28302B50" w14:textId="77777777" w:rsidR="005A3B8E" w:rsidRPr="00461B31" w:rsidRDefault="00461B31" w:rsidP="005A3B8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Oficinas de registro...</w:t>
      </w:r>
    </w:p>
    <w:p w14:paraId="5AFA7587" w14:textId="77777777" w:rsidR="005F20DA" w:rsidRDefault="005F20DA" w:rsidP="00F33CB6">
      <w:pPr>
        <w:pStyle w:val="Piedepgina"/>
        <w:ind w:left="1985"/>
        <w:rPr>
          <w:sz w:val="28"/>
          <w:szCs w:val="28"/>
        </w:rPr>
      </w:pPr>
    </w:p>
    <w:p w14:paraId="557B913C" w14:textId="77777777" w:rsidR="005A3B8E" w:rsidRPr="00BE08EA" w:rsidRDefault="005A3B8E" w:rsidP="005A3B8E">
      <w:pPr>
        <w:autoSpaceDE w:val="0"/>
        <w:autoSpaceDN w:val="0"/>
        <w:adjustRightInd w:val="0"/>
        <w:spacing w:after="0" w:line="240" w:lineRule="auto"/>
        <w:rPr>
          <w:rFonts w:ascii="Arial" w:hAnsi="Arial" w:cs="Arial"/>
          <w:b/>
          <w:sz w:val="24"/>
          <w:szCs w:val="24"/>
          <w:u w:val="single"/>
        </w:rPr>
      </w:pPr>
      <w:r w:rsidRPr="00BE08EA">
        <w:rPr>
          <w:rFonts w:ascii="Arial" w:hAnsi="Arial" w:cs="Arial"/>
          <w:b/>
          <w:sz w:val="24"/>
          <w:szCs w:val="24"/>
          <w:u w:val="single"/>
        </w:rPr>
        <w:t>Requisitos</w:t>
      </w:r>
    </w:p>
    <w:p w14:paraId="007F98CC" w14:textId="77777777" w:rsidR="00461B31" w:rsidRDefault="00461B31" w:rsidP="005A3B8E">
      <w:pPr>
        <w:autoSpaceDE w:val="0"/>
        <w:autoSpaceDN w:val="0"/>
        <w:adjustRightInd w:val="0"/>
        <w:spacing w:after="0" w:line="240" w:lineRule="auto"/>
        <w:rPr>
          <w:rFonts w:ascii="Arial" w:hAnsi="Arial" w:cs="Arial"/>
          <w:sz w:val="24"/>
          <w:szCs w:val="24"/>
        </w:rPr>
      </w:pPr>
    </w:p>
    <w:p w14:paraId="3A157019" w14:textId="77777777" w:rsidR="005A3B8E" w:rsidRPr="00461B31" w:rsidRDefault="00461B31"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De conformidad con los artículos 6, 7 y 8 del Real Decreto 42/2022, de 18 de enero, podrán acceder a la condición de beneficiarias las personas físicas mayores de edad que reúnan los requisitos que seguidamente se relacionan:</w:t>
      </w:r>
    </w:p>
    <w:p w14:paraId="637A4C71" w14:textId="77777777" w:rsidR="005A3B8E" w:rsidRPr="00461B31" w:rsidRDefault="00C1444D"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a) Que tengan una edad igual o inferior a 35 años en el momento de solicitar la ayuda.</w:t>
      </w:r>
    </w:p>
    <w:p w14:paraId="65D37CCA" w14:textId="77777777" w:rsidR="005A3B8E" w:rsidRPr="00461B31" w:rsidRDefault="00C1444D" w:rsidP="00BE08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 xml:space="preserve">b) Que posean nacionalidad española, o la de alguno de los Estados miembros de la Unión Europea o del Espacio Económico Europeo, Suiza, o </w:t>
      </w:r>
      <w:r w:rsidR="004D04BC" w:rsidRPr="00461B31">
        <w:rPr>
          <w:rFonts w:ascii="Arial" w:hAnsi="Arial" w:cs="Arial"/>
          <w:sz w:val="20"/>
          <w:szCs w:val="20"/>
        </w:rPr>
        <w:t>el parentesco</w:t>
      </w:r>
      <w:r w:rsidR="005A3B8E" w:rsidRPr="00461B31">
        <w:rPr>
          <w:rFonts w:ascii="Arial" w:hAnsi="Arial" w:cs="Arial"/>
          <w:sz w:val="20"/>
          <w:szCs w:val="20"/>
        </w:rPr>
        <w:t xml:space="preserve"> determinado por la normativa que sea de aplicación. En el caso de las personas extranjeras no comunitarios deberán hallarse en </w:t>
      </w:r>
      <w:r w:rsidR="004D04BC" w:rsidRPr="00461B31">
        <w:rPr>
          <w:rFonts w:ascii="Arial" w:hAnsi="Arial" w:cs="Arial"/>
          <w:sz w:val="20"/>
          <w:szCs w:val="20"/>
        </w:rPr>
        <w:t>situación de</w:t>
      </w:r>
      <w:r w:rsidR="005A3B8E" w:rsidRPr="00461B31">
        <w:rPr>
          <w:rFonts w:ascii="Arial" w:hAnsi="Arial" w:cs="Arial"/>
          <w:sz w:val="20"/>
          <w:szCs w:val="20"/>
        </w:rPr>
        <w:t xml:space="preserve"> estancia o residencia regular en España.</w:t>
      </w:r>
    </w:p>
    <w:p w14:paraId="7D67473E" w14:textId="77777777" w:rsidR="005A3B8E" w:rsidRPr="00461B31" w:rsidRDefault="00C1444D" w:rsidP="00BE08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5A3B8E" w:rsidRPr="00461B31">
        <w:rPr>
          <w:rFonts w:ascii="Arial" w:hAnsi="Arial" w:cs="Arial"/>
          <w:sz w:val="20"/>
          <w:szCs w:val="20"/>
        </w:rPr>
        <w:t xml:space="preserve">c) Que sean titulares o estén en condiciones de suscribir, en calidad de personas arrendatarias, un contrato de arrendamiento de vivienda </w:t>
      </w:r>
      <w:r w:rsidR="004D04BC" w:rsidRPr="00461B31">
        <w:rPr>
          <w:rFonts w:ascii="Arial" w:hAnsi="Arial" w:cs="Arial"/>
          <w:sz w:val="20"/>
          <w:szCs w:val="20"/>
        </w:rPr>
        <w:t>formalizado en</w:t>
      </w:r>
      <w:r w:rsidR="005A3B8E" w:rsidRPr="00461B31">
        <w:rPr>
          <w:rFonts w:ascii="Arial" w:hAnsi="Arial" w:cs="Arial"/>
          <w:sz w:val="20"/>
          <w:szCs w:val="20"/>
        </w:rPr>
        <w:t xml:space="preserve"> los términos de la Ley 29/1994, de 24 de noviembre, de Arrendamientos Urbanos o, en calidad de personas cesionarias, de un contrato de </w:t>
      </w:r>
      <w:r w:rsidR="004D04BC" w:rsidRPr="00461B31">
        <w:rPr>
          <w:rFonts w:ascii="Arial" w:hAnsi="Arial" w:cs="Arial"/>
          <w:sz w:val="20"/>
          <w:szCs w:val="20"/>
        </w:rPr>
        <w:t>cesión de</w:t>
      </w:r>
      <w:r w:rsidR="005A3B8E" w:rsidRPr="00461B31">
        <w:rPr>
          <w:rFonts w:ascii="Arial" w:hAnsi="Arial" w:cs="Arial"/>
          <w:sz w:val="20"/>
          <w:szCs w:val="20"/>
        </w:rPr>
        <w:t xml:space="preserve"> uso. En el caso de alquiler de habitación no es exigible que la formalización sea en los términos de la Ley 29/1994.</w:t>
      </w:r>
    </w:p>
    <w:p w14:paraId="7E250B02" w14:textId="77777777" w:rsidR="004D04BC" w:rsidRPr="00461B31" w:rsidRDefault="00C1444D" w:rsidP="00BE08EA">
      <w:pPr>
        <w:pStyle w:val="Piedepgina"/>
        <w:tabs>
          <w:tab w:val="clear" w:pos="4252"/>
          <w:tab w:val="clear" w:pos="8504"/>
          <w:tab w:val="left" w:pos="8970"/>
        </w:tabs>
        <w:jc w:val="both"/>
        <w:rPr>
          <w:rFonts w:ascii="Arial" w:hAnsi="Arial" w:cs="Arial"/>
          <w:sz w:val="20"/>
          <w:szCs w:val="20"/>
        </w:rPr>
      </w:pPr>
      <w:r>
        <w:rPr>
          <w:rFonts w:ascii="Arial" w:hAnsi="Arial" w:cs="Arial"/>
          <w:sz w:val="20"/>
          <w:szCs w:val="20"/>
        </w:rPr>
        <w:t xml:space="preserve">       </w:t>
      </w:r>
      <w:r w:rsidR="004D04BC" w:rsidRPr="00461B31">
        <w:rPr>
          <w:rFonts w:ascii="Arial" w:hAnsi="Arial" w:cs="Arial"/>
          <w:sz w:val="20"/>
          <w:szCs w:val="20"/>
        </w:rPr>
        <w:t xml:space="preserve">d) Que tengan una fuente regular de ingresos. A estos efectos, se entenderá que tienen una fuente regular de ingresos quienes estén trabajando por cuenta propia o ajena, el personal investigador en formación y las personas perceptoras de una prestación social pública de carácter </w:t>
      </w:r>
      <w:r w:rsidR="00461B31" w:rsidRPr="00461B31">
        <w:rPr>
          <w:rFonts w:ascii="Arial" w:hAnsi="Arial" w:cs="Arial"/>
          <w:sz w:val="20"/>
          <w:szCs w:val="20"/>
        </w:rPr>
        <w:t>periódico, contributiva</w:t>
      </w:r>
      <w:r w:rsidR="004D04BC" w:rsidRPr="00461B31">
        <w:rPr>
          <w:rFonts w:ascii="Arial" w:hAnsi="Arial" w:cs="Arial"/>
          <w:sz w:val="20"/>
          <w:szCs w:val="20"/>
        </w:rPr>
        <w:t xml:space="preserve"> o asistencial, siempre que puedan acreditar una vida laboral de, al menos, tres meses de antigüedad, en los seis meses inmediatamente anteriores al momento de la solicitud, o una duración prevista de la fuente de ingresos de, al menos, seis meses contados desde el día de su solicitud.</w:t>
      </w:r>
    </w:p>
    <w:p w14:paraId="6E2444BC" w14:textId="77777777" w:rsidR="004D04BC" w:rsidRPr="00461B31" w:rsidRDefault="00C1444D" w:rsidP="00BE08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4D04BC" w:rsidRPr="00461B31">
        <w:rPr>
          <w:rFonts w:ascii="Arial" w:hAnsi="Arial" w:cs="Arial"/>
          <w:sz w:val="20"/>
          <w:szCs w:val="20"/>
        </w:rPr>
        <w:t xml:space="preserve">e) Que la suma de los ingresos anuales de las personas físicas integrantes de la unidad de convivencia sea igual o inferior a 3 veces el Indicador Público de Renta de Efectos Múltiples (IPREM). No obstante, de </w:t>
      </w:r>
      <w:r w:rsidR="004D04BC" w:rsidRPr="00461B31">
        <w:rPr>
          <w:rFonts w:ascii="Arial" w:hAnsi="Arial" w:cs="Arial"/>
          <w:sz w:val="20"/>
          <w:szCs w:val="20"/>
        </w:rPr>
        <w:lastRenderedPageBreak/>
        <w:t>conformidad con el Acuerdo formalizado en el seno de la Comisión de Seguimiento referida en el artículo 133.3 del Real Decreto 42/2022, de 18 de enero, y de conformidad con el artículo 6.1 d) in fine de dicho Real Decreto, cuando en la vivienda convivan dos o más personas jóvenes que sean beneficiarias y que por tanto hayan suscrito, todas ellas, el correspondiente contrato de arrendamiento o cesión de uso, el límite de ingresos anuales será el siguiente:</w:t>
      </w:r>
    </w:p>
    <w:p w14:paraId="006DC7A1" w14:textId="77777777" w:rsidR="004D04BC" w:rsidRPr="00461B31" w:rsidRDefault="004D04BC" w:rsidP="00461B31">
      <w:pPr>
        <w:autoSpaceDE w:val="0"/>
        <w:autoSpaceDN w:val="0"/>
        <w:adjustRightInd w:val="0"/>
        <w:spacing w:after="0" w:line="240" w:lineRule="auto"/>
        <w:jc w:val="both"/>
        <w:rPr>
          <w:rFonts w:ascii="Arial" w:hAnsi="Arial" w:cs="Arial"/>
          <w:sz w:val="20"/>
          <w:szCs w:val="20"/>
        </w:rPr>
      </w:pPr>
    </w:p>
    <w:p w14:paraId="0E900B30" w14:textId="77777777" w:rsidR="004D04BC" w:rsidRPr="00461B31" w:rsidRDefault="004D04BC" w:rsidP="00461B31">
      <w:pPr>
        <w:pStyle w:val="Prrafodelista"/>
        <w:numPr>
          <w:ilvl w:val="0"/>
          <w:numId w:val="5"/>
        </w:numPr>
        <w:autoSpaceDE w:val="0"/>
        <w:autoSpaceDN w:val="0"/>
        <w:adjustRightInd w:val="0"/>
        <w:spacing w:after="0" w:line="240" w:lineRule="auto"/>
        <w:jc w:val="both"/>
        <w:rPr>
          <w:rFonts w:ascii="Arial" w:hAnsi="Arial" w:cs="Arial"/>
          <w:sz w:val="20"/>
          <w:szCs w:val="20"/>
        </w:rPr>
      </w:pPr>
      <w:r w:rsidRPr="00461B31">
        <w:rPr>
          <w:rFonts w:ascii="Arial" w:hAnsi="Arial" w:cs="Arial"/>
          <w:sz w:val="20"/>
          <w:szCs w:val="20"/>
        </w:rPr>
        <w:t>3.5 veces el IPREM, en caso de que convivan dos jóvenes.</w:t>
      </w:r>
    </w:p>
    <w:p w14:paraId="4709DD8C" w14:textId="77777777" w:rsidR="004D04BC" w:rsidRPr="00461B31" w:rsidRDefault="004D04BC" w:rsidP="00461B31">
      <w:pPr>
        <w:pStyle w:val="Prrafodelista"/>
        <w:numPr>
          <w:ilvl w:val="0"/>
          <w:numId w:val="5"/>
        </w:numPr>
        <w:autoSpaceDE w:val="0"/>
        <w:autoSpaceDN w:val="0"/>
        <w:adjustRightInd w:val="0"/>
        <w:spacing w:after="0" w:line="240" w:lineRule="auto"/>
        <w:jc w:val="both"/>
        <w:rPr>
          <w:rFonts w:ascii="Arial" w:hAnsi="Arial" w:cs="Arial"/>
          <w:sz w:val="20"/>
          <w:szCs w:val="20"/>
        </w:rPr>
      </w:pPr>
      <w:r w:rsidRPr="00461B31">
        <w:rPr>
          <w:rFonts w:ascii="Arial" w:hAnsi="Arial" w:cs="Arial"/>
          <w:sz w:val="20"/>
          <w:szCs w:val="20"/>
        </w:rPr>
        <w:t>4 veces el IPREM, en caso de que convivan tres o más jóvenes. Este incremento de ingresos anuales en ningún caso será aplicable en caso de alquiler o cesión de uso de una habitación.</w:t>
      </w:r>
    </w:p>
    <w:p w14:paraId="6085102C" w14:textId="77777777" w:rsidR="002C7216" w:rsidRPr="00461B31" w:rsidRDefault="002C7216" w:rsidP="00461B31">
      <w:pPr>
        <w:autoSpaceDE w:val="0"/>
        <w:autoSpaceDN w:val="0"/>
        <w:adjustRightInd w:val="0"/>
        <w:spacing w:after="0" w:line="240" w:lineRule="auto"/>
        <w:jc w:val="both"/>
        <w:rPr>
          <w:rFonts w:ascii="Arial" w:hAnsi="Arial" w:cs="Arial"/>
          <w:sz w:val="20"/>
          <w:szCs w:val="20"/>
        </w:rPr>
      </w:pPr>
    </w:p>
    <w:p w14:paraId="6BCA5514" w14:textId="77777777" w:rsidR="002C7216" w:rsidRPr="00461B31" w:rsidRDefault="00BE08EA"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2C7216" w:rsidRPr="00461B31">
        <w:rPr>
          <w:rFonts w:ascii="Arial" w:hAnsi="Arial" w:cs="Arial"/>
          <w:sz w:val="20"/>
          <w:szCs w:val="20"/>
        </w:rPr>
        <w:t>f) Que destinen la vivienda o habitación objeto de la ayuda a su residencia habitual y permanente durante todo el periodo de alquiler subvencionado.</w:t>
      </w:r>
    </w:p>
    <w:p w14:paraId="4C2ECC16" w14:textId="77777777" w:rsidR="002C7216" w:rsidRPr="00461B31" w:rsidRDefault="00BE08EA" w:rsidP="00461B31">
      <w:pPr>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 xml:space="preserve">      </w:t>
      </w:r>
      <w:r w:rsidR="002C7216" w:rsidRPr="00461B31">
        <w:rPr>
          <w:rFonts w:ascii="Arial" w:hAnsi="Arial" w:cs="Arial"/>
          <w:sz w:val="20"/>
          <w:szCs w:val="20"/>
        </w:rPr>
        <w:t xml:space="preserve">g) Que la renta arrendaticia o precio de cesión de la vivienda objeto de la ayuda sea </w:t>
      </w:r>
      <w:r w:rsidR="002C7216" w:rsidRPr="00461B31">
        <w:rPr>
          <w:rFonts w:ascii="Arial" w:hAnsi="Arial" w:cs="Arial"/>
          <w:b/>
          <w:bCs/>
          <w:sz w:val="20"/>
          <w:szCs w:val="20"/>
        </w:rPr>
        <w:t>igual o inferior a 600 euros mensuales</w:t>
      </w:r>
      <w:r w:rsidR="002C7216" w:rsidRPr="00461B31">
        <w:rPr>
          <w:rFonts w:ascii="Arial" w:hAnsi="Arial" w:cs="Arial"/>
          <w:sz w:val="20"/>
          <w:szCs w:val="20"/>
        </w:rPr>
        <w:t xml:space="preserve">, que no comprenderá el importe que pudiera corresponder a anejos tales como plazas de garaje, trasteros o similares. Si fuera objeto de la ayuda una habitación, la renta arrendaticia o precio de cesión deberá ser </w:t>
      </w:r>
      <w:r w:rsidR="002C7216" w:rsidRPr="00461B31">
        <w:rPr>
          <w:rFonts w:ascii="Arial" w:hAnsi="Arial" w:cs="Arial"/>
          <w:b/>
          <w:bCs/>
          <w:sz w:val="20"/>
          <w:szCs w:val="20"/>
        </w:rPr>
        <w:t>igual o inferior a 300 euros mensuales.</w:t>
      </w:r>
    </w:p>
    <w:p w14:paraId="3A585085" w14:textId="77777777" w:rsidR="002C7216" w:rsidRPr="00461B31" w:rsidRDefault="00BE08EA"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2C7216" w:rsidRPr="00461B31">
        <w:rPr>
          <w:rFonts w:ascii="Arial" w:hAnsi="Arial" w:cs="Arial"/>
          <w:sz w:val="20"/>
          <w:szCs w:val="20"/>
        </w:rPr>
        <w:t>h) Que no se hallen incursas en ninguna de las circunstancias previstas en el artículo 13 de la Ley 38/2003, de 17 de noviembre, General de</w:t>
      </w:r>
      <w:r w:rsidR="00461B31">
        <w:rPr>
          <w:rFonts w:ascii="Arial" w:hAnsi="Arial" w:cs="Arial"/>
          <w:sz w:val="20"/>
          <w:szCs w:val="20"/>
        </w:rPr>
        <w:t xml:space="preserve"> </w:t>
      </w:r>
      <w:r w:rsidR="002C7216" w:rsidRPr="00461B31">
        <w:rPr>
          <w:rFonts w:ascii="Arial" w:hAnsi="Arial" w:cs="Arial"/>
          <w:sz w:val="20"/>
          <w:szCs w:val="20"/>
        </w:rPr>
        <w:t>Subvenciones.</w:t>
      </w:r>
    </w:p>
    <w:p w14:paraId="6915C0B3" w14:textId="77777777" w:rsidR="00BE08EA" w:rsidRDefault="00BE08EA" w:rsidP="00461B31">
      <w:pPr>
        <w:autoSpaceDE w:val="0"/>
        <w:autoSpaceDN w:val="0"/>
        <w:adjustRightInd w:val="0"/>
        <w:spacing w:after="0" w:line="240" w:lineRule="auto"/>
        <w:jc w:val="both"/>
        <w:rPr>
          <w:rFonts w:ascii="Arial" w:hAnsi="Arial" w:cs="Arial"/>
          <w:sz w:val="20"/>
          <w:szCs w:val="20"/>
        </w:rPr>
      </w:pPr>
    </w:p>
    <w:p w14:paraId="028E90B0" w14:textId="77777777" w:rsidR="002C7216" w:rsidRPr="00461B31" w:rsidRDefault="00461B31"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2C7216" w:rsidRPr="00461B31">
        <w:rPr>
          <w:rFonts w:ascii="Arial" w:hAnsi="Arial" w:cs="Arial"/>
          <w:sz w:val="20"/>
          <w:szCs w:val="20"/>
        </w:rPr>
        <w:t xml:space="preserve">Igualmente, no podrá concederse la ayuda cuando alguna persona física integrante de la unidad de convivencia se encuentre en alguna de </w:t>
      </w:r>
      <w:r w:rsidRPr="00461B31">
        <w:rPr>
          <w:rFonts w:ascii="Arial" w:hAnsi="Arial" w:cs="Arial"/>
          <w:sz w:val="20"/>
          <w:szCs w:val="20"/>
        </w:rPr>
        <w:t>las situaciones</w:t>
      </w:r>
      <w:r w:rsidR="002C7216" w:rsidRPr="00461B31">
        <w:rPr>
          <w:rFonts w:ascii="Arial" w:hAnsi="Arial" w:cs="Arial"/>
          <w:sz w:val="20"/>
          <w:szCs w:val="20"/>
        </w:rPr>
        <w:t xml:space="preserve"> que a continuación se indican:</w:t>
      </w:r>
    </w:p>
    <w:p w14:paraId="32515481" w14:textId="77777777" w:rsidR="002C7216" w:rsidRPr="00461B31" w:rsidRDefault="00BE08EA"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2C7216" w:rsidRPr="00461B31">
        <w:rPr>
          <w:rFonts w:ascii="Arial" w:hAnsi="Arial" w:cs="Arial"/>
          <w:sz w:val="20"/>
          <w:szCs w:val="20"/>
        </w:rPr>
        <w:t>a) Ser propietaria o usufructuaria de alguna vivienda en España. A este efecto, no se considerará que concurre dicha circunstancia si el derecho recae únicamente sobre una parte alícuota de la misma, y dicha titularidad es consecuencia de una sucesión mortis causa. Se exceptuarán de este requisito quienes, siendo titulares de una vivienda, acrediten la no disponibilidad de la misma por causa de separación o divorcio; no puedan habitarla por cualquier otra causa ajena a su voluntad; o cuando la vivienda resulte inaccesible por razón de discapacidad del titular o algún miembro de la unidad de convivencia.</w:t>
      </w:r>
    </w:p>
    <w:p w14:paraId="7523A4EA" w14:textId="77777777" w:rsidR="002C7216" w:rsidRPr="00461B31" w:rsidRDefault="00BE08EA"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2C7216" w:rsidRPr="00461B31">
        <w:rPr>
          <w:rFonts w:ascii="Arial" w:hAnsi="Arial" w:cs="Arial"/>
          <w:sz w:val="20"/>
          <w:szCs w:val="20"/>
        </w:rPr>
        <w:t>b) Tener parentesco en primer o segundo grado de consanguinidad o de afinidad con la persona arrendadora o cedente de la vivienda o habitación.</w:t>
      </w:r>
    </w:p>
    <w:p w14:paraId="737AA3DC" w14:textId="77777777" w:rsidR="005F20DA" w:rsidRPr="00461B31" w:rsidRDefault="00BE08EA" w:rsidP="00461B31">
      <w:pPr>
        <w:pStyle w:val="Piedepgina"/>
        <w:jc w:val="both"/>
        <w:rPr>
          <w:rFonts w:ascii="Arial" w:hAnsi="Arial" w:cs="Arial"/>
          <w:sz w:val="20"/>
          <w:szCs w:val="20"/>
        </w:rPr>
      </w:pPr>
      <w:r>
        <w:rPr>
          <w:rFonts w:ascii="Arial" w:hAnsi="Arial" w:cs="Arial"/>
          <w:sz w:val="20"/>
          <w:szCs w:val="20"/>
        </w:rPr>
        <w:t xml:space="preserve">       </w:t>
      </w:r>
      <w:r w:rsidR="002C7216" w:rsidRPr="00461B31">
        <w:rPr>
          <w:rFonts w:ascii="Arial" w:hAnsi="Arial" w:cs="Arial"/>
          <w:sz w:val="20"/>
          <w:szCs w:val="20"/>
        </w:rPr>
        <w:t>c) Ser socia o partícipe de la persona física o jurídica que actúe como arrendadora o cedente</w:t>
      </w:r>
    </w:p>
    <w:p w14:paraId="42ED1CB1" w14:textId="77777777" w:rsidR="00461B31" w:rsidRPr="00461B31" w:rsidRDefault="00461B31" w:rsidP="00461B31">
      <w:pPr>
        <w:pStyle w:val="Piedepgina"/>
        <w:jc w:val="both"/>
        <w:rPr>
          <w:rFonts w:ascii="Arial" w:hAnsi="Arial" w:cs="Arial"/>
          <w:sz w:val="20"/>
          <w:szCs w:val="20"/>
        </w:rPr>
      </w:pPr>
    </w:p>
    <w:p w14:paraId="1D729030" w14:textId="77777777" w:rsidR="00461B31" w:rsidRPr="00BE08EA" w:rsidRDefault="00461B31" w:rsidP="00461B31">
      <w:pPr>
        <w:autoSpaceDE w:val="0"/>
        <w:autoSpaceDN w:val="0"/>
        <w:adjustRightInd w:val="0"/>
        <w:spacing w:after="0" w:line="240" w:lineRule="auto"/>
        <w:jc w:val="both"/>
        <w:rPr>
          <w:rFonts w:ascii="Arial" w:hAnsi="Arial" w:cs="Arial"/>
          <w:b/>
          <w:sz w:val="24"/>
          <w:szCs w:val="24"/>
          <w:u w:val="single"/>
        </w:rPr>
      </w:pPr>
      <w:r w:rsidRPr="00BE08EA">
        <w:rPr>
          <w:rFonts w:ascii="Arial" w:hAnsi="Arial" w:cs="Arial"/>
          <w:b/>
          <w:sz w:val="24"/>
          <w:szCs w:val="24"/>
          <w:u w:val="single"/>
        </w:rPr>
        <w:t>Documentación</w:t>
      </w:r>
    </w:p>
    <w:p w14:paraId="4F124BC4" w14:textId="77777777" w:rsidR="00461B31" w:rsidRDefault="00461B31" w:rsidP="00461B31">
      <w:pPr>
        <w:autoSpaceDE w:val="0"/>
        <w:autoSpaceDN w:val="0"/>
        <w:adjustRightInd w:val="0"/>
        <w:spacing w:after="0" w:line="240" w:lineRule="auto"/>
        <w:jc w:val="both"/>
        <w:rPr>
          <w:rFonts w:ascii="Arial" w:hAnsi="Arial" w:cs="Arial"/>
          <w:sz w:val="24"/>
          <w:szCs w:val="24"/>
        </w:rPr>
      </w:pPr>
    </w:p>
    <w:p w14:paraId="0BF17F3D" w14:textId="77777777" w:rsidR="00461B31" w:rsidRDefault="00461B31"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Pr="00461B31">
        <w:rPr>
          <w:rFonts w:ascii="Arial" w:hAnsi="Arial" w:cs="Arial"/>
          <w:sz w:val="20"/>
          <w:szCs w:val="20"/>
        </w:rPr>
        <w:t>Las personas interesadas, deberán aportar, junto con el modelo normalizado de solicitud, la documentación que, seguidamente, se relaciona:</w:t>
      </w:r>
    </w:p>
    <w:p w14:paraId="4AAB0341" w14:textId="77777777" w:rsidR="00C1444D" w:rsidRPr="00461B31" w:rsidRDefault="00C1444D" w:rsidP="00461B31">
      <w:pPr>
        <w:autoSpaceDE w:val="0"/>
        <w:autoSpaceDN w:val="0"/>
        <w:adjustRightInd w:val="0"/>
        <w:spacing w:after="0" w:line="240" w:lineRule="auto"/>
        <w:jc w:val="both"/>
        <w:rPr>
          <w:rFonts w:ascii="Arial" w:hAnsi="Arial" w:cs="Arial"/>
          <w:sz w:val="20"/>
          <w:szCs w:val="20"/>
        </w:rPr>
      </w:pPr>
    </w:p>
    <w:p w14:paraId="1DA8A204" w14:textId="77777777" w:rsidR="00461B31" w:rsidRPr="00C1444D" w:rsidRDefault="00BE08EA" w:rsidP="00461B31">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461B31" w:rsidRPr="00C1444D">
        <w:rPr>
          <w:rFonts w:ascii="Arial" w:hAnsi="Arial" w:cs="Arial"/>
          <w:b/>
          <w:sz w:val="20"/>
          <w:szCs w:val="20"/>
        </w:rPr>
        <w:t>a</w:t>
      </w:r>
      <w:r w:rsidR="00461B31" w:rsidRPr="00BE08EA">
        <w:rPr>
          <w:rFonts w:ascii="Arial" w:hAnsi="Arial" w:cs="Arial"/>
          <w:b/>
          <w:sz w:val="20"/>
          <w:szCs w:val="20"/>
          <w:u w:val="single"/>
        </w:rPr>
        <w:t>) Copia completa del contrato o precontrato de arrendamiento, o de cesión de uso de la vivienda o habitación, que se encuentre vigente a la fecha de la solicitud, que deberá respetar el siguiente contenido mínimo</w:t>
      </w:r>
      <w:r w:rsidR="00461B31" w:rsidRPr="00C1444D">
        <w:rPr>
          <w:rFonts w:ascii="Arial" w:hAnsi="Arial" w:cs="Arial"/>
          <w:b/>
          <w:sz w:val="20"/>
          <w:szCs w:val="20"/>
        </w:rPr>
        <w:t>:</w:t>
      </w:r>
    </w:p>
    <w:p w14:paraId="695C3F47" w14:textId="77777777" w:rsidR="00461B31" w:rsidRPr="00461B31" w:rsidRDefault="00461B31" w:rsidP="00461B31">
      <w:pPr>
        <w:autoSpaceDE w:val="0"/>
        <w:autoSpaceDN w:val="0"/>
        <w:adjustRightInd w:val="0"/>
        <w:spacing w:after="0" w:line="240" w:lineRule="auto"/>
        <w:jc w:val="both"/>
        <w:rPr>
          <w:rFonts w:ascii="Arial" w:hAnsi="Arial" w:cs="Arial"/>
          <w:sz w:val="20"/>
          <w:szCs w:val="20"/>
        </w:rPr>
      </w:pPr>
      <w:r w:rsidRPr="00461B31">
        <w:rPr>
          <w:rFonts w:ascii="Arial" w:hAnsi="Arial" w:cs="Arial"/>
          <w:sz w:val="20"/>
          <w:szCs w:val="20"/>
        </w:rPr>
        <w:t>1º. Identificación de las partes contratantes.</w:t>
      </w:r>
    </w:p>
    <w:p w14:paraId="12F4801B" w14:textId="77777777" w:rsidR="00461B31" w:rsidRPr="00461B31" w:rsidRDefault="00461B31" w:rsidP="00461B31">
      <w:pPr>
        <w:autoSpaceDE w:val="0"/>
        <w:autoSpaceDN w:val="0"/>
        <w:adjustRightInd w:val="0"/>
        <w:spacing w:after="0" w:line="240" w:lineRule="auto"/>
        <w:jc w:val="both"/>
        <w:rPr>
          <w:rFonts w:ascii="Arial" w:hAnsi="Arial" w:cs="Arial"/>
          <w:sz w:val="20"/>
          <w:szCs w:val="20"/>
        </w:rPr>
      </w:pPr>
      <w:r w:rsidRPr="00461B31">
        <w:rPr>
          <w:rFonts w:ascii="Arial" w:hAnsi="Arial" w:cs="Arial"/>
          <w:sz w:val="20"/>
          <w:szCs w:val="20"/>
        </w:rPr>
        <w:t>2º. Localización e identificación de la vivienda o habitación.</w:t>
      </w:r>
    </w:p>
    <w:p w14:paraId="48E34235" w14:textId="77777777" w:rsidR="00461B31" w:rsidRPr="00461B31" w:rsidRDefault="00461B31" w:rsidP="00C1444D">
      <w:pPr>
        <w:autoSpaceDE w:val="0"/>
        <w:autoSpaceDN w:val="0"/>
        <w:adjustRightInd w:val="0"/>
        <w:spacing w:after="0" w:line="240" w:lineRule="auto"/>
        <w:jc w:val="both"/>
        <w:rPr>
          <w:rFonts w:ascii="Arial" w:hAnsi="Arial" w:cs="Arial"/>
          <w:sz w:val="20"/>
          <w:szCs w:val="20"/>
        </w:rPr>
      </w:pPr>
      <w:r w:rsidRPr="00461B31">
        <w:rPr>
          <w:rFonts w:ascii="Arial" w:hAnsi="Arial" w:cs="Arial"/>
          <w:sz w:val="20"/>
          <w:szCs w:val="20"/>
        </w:rPr>
        <w:t>3º. Duración del contrato vigente, o del que se formalice de conformidad con el precontrato: fecha en que ha producido, o producirá efectos, y fecha</w:t>
      </w:r>
      <w:r w:rsidR="00C1444D">
        <w:rPr>
          <w:rFonts w:ascii="Arial" w:hAnsi="Arial" w:cs="Arial"/>
          <w:sz w:val="20"/>
          <w:szCs w:val="20"/>
        </w:rPr>
        <w:t xml:space="preserve"> </w:t>
      </w:r>
      <w:r w:rsidRPr="00461B31">
        <w:rPr>
          <w:rFonts w:ascii="Arial" w:hAnsi="Arial" w:cs="Arial"/>
          <w:sz w:val="20"/>
          <w:szCs w:val="20"/>
        </w:rPr>
        <w:t>de vencimiento.</w:t>
      </w:r>
    </w:p>
    <w:p w14:paraId="516FC026" w14:textId="77777777" w:rsidR="00461B31" w:rsidRPr="00461B31" w:rsidRDefault="00BE08EA"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461B31" w:rsidRPr="00461B31">
        <w:rPr>
          <w:rFonts w:ascii="Arial" w:hAnsi="Arial" w:cs="Arial"/>
          <w:sz w:val="20"/>
          <w:szCs w:val="20"/>
        </w:rPr>
        <w:t>4º. Precio del arrendamiento o de cesión de uso de la vivienda y del garaje y trastero, en su caso; o bien de la habitación. Fórmula de actualización de la renta o precio de cesión, en su caso. Si existiendo garaje y/o trastero, el contrato no incluyera el correspondiente desglose de precios, se imputará a cada uno de ellos (garaje y/o trastero) un 10% del precio total consignado en el contrato, con la consiguiente exclusión a efectos de la concesión de la ayuda.</w:t>
      </w:r>
    </w:p>
    <w:p w14:paraId="472B43ED" w14:textId="77777777" w:rsidR="00461B31" w:rsidRPr="00461B31" w:rsidRDefault="00461B31" w:rsidP="00461B31">
      <w:pPr>
        <w:pStyle w:val="Piedepgina"/>
        <w:jc w:val="both"/>
        <w:rPr>
          <w:rFonts w:ascii="Arial" w:hAnsi="Arial" w:cs="Arial"/>
          <w:sz w:val="20"/>
          <w:szCs w:val="20"/>
        </w:rPr>
      </w:pPr>
    </w:p>
    <w:p w14:paraId="61D9B7EF" w14:textId="77777777" w:rsidR="00461B31" w:rsidRPr="00461B31" w:rsidRDefault="00BE08EA" w:rsidP="00461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461B31" w:rsidRPr="00461B31">
        <w:rPr>
          <w:rFonts w:ascii="Arial" w:hAnsi="Arial" w:cs="Arial"/>
          <w:sz w:val="20"/>
          <w:szCs w:val="20"/>
        </w:rPr>
        <w:t xml:space="preserve">b) </w:t>
      </w:r>
      <w:r w:rsidR="00461B31" w:rsidRPr="00BE08EA">
        <w:rPr>
          <w:rFonts w:ascii="Arial" w:hAnsi="Arial" w:cs="Arial"/>
          <w:b/>
          <w:sz w:val="20"/>
          <w:szCs w:val="20"/>
          <w:u w:val="single"/>
        </w:rPr>
        <w:t>Copia del certificado o volante colectivo de empadronamiento</w:t>
      </w:r>
      <w:r w:rsidR="00461B31" w:rsidRPr="00BE08EA">
        <w:rPr>
          <w:rFonts w:ascii="Arial" w:hAnsi="Arial" w:cs="Arial"/>
          <w:sz w:val="20"/>
          <w:szCs w:val="20"/>
          <w:u w:val="single"/>
        </w:rPr>
        <w:t>, que deberá acreditar las personas que a la fecha de la solicitud tienen su domicilio habitual y permanente en la vivienda o habitación objeto de la solicitud de ayuda</w:t>
      </w:r>
      <w:r w:rsidR="00461B31" w:rsidRPr="00461B31">
        <w:rPr>
          <w:rFonts w:ascii="Arial" w:hAnsi="Arial" w:cs="Arial"/>
          <w:sz w:val="20"/>
          <w:szCs w:val="20"/>
        </w:rPr>
        <w:t>.</w:t>
      </w:r>
    </w:p>
    <w:p w14:paraId="787227AF" w14:textId="77777777" w:rsidR="00461B31" w:rsidRPr="00461B31" w:rsidRDefault="00461B31" w:rsidP="00461B31">
      <w:pPr>
        <w:autoSpaceDE w:val="0"/>
        <w:autoSpaceDN w:val="0"/>
        <w:adjustRightInd w:val="0"/>
        <w:spacing w:after="0" w:line="240" w:lineRule="auto"/>
        <w:rPr>
          <w:rFonts w:ascii="Arial" w:hAnsi="Arial" w:cs="Arial"/>
          <w:sz w:val="20"/>
          <w:szCs w:val="20"/>
        </w:rPr>
      </w:pPr>
    </w:p>
    <w:p w14:paraId="4E6958F0" w14:textId="77777777" w:rsidR="00461B31" w:rsidRPr="00BE08EA" w:rsidRDefault="00BE08EA" w:rsidP="00FB3297">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rPr>
        <w:t xml:space="preserve">       </w:t>
      </w:r>
      <w:r w:rsidR="00461B31" w:rsidRPr="00461B31">
        <w:rPr>
          <w:rFonts w:ascii="Arial" w:hAnsi="Arial" w:cs="Arial"/>
          <w:sz w:val="20"/>
          <w:szCs w:val="20"/>
        </w:rPr>
        <w:t xml:space="preserve">c) </w:t>
      </w:r>
      <w:r w:rsidR="00461B31" w:rsidRPr="00BE08EA">
        <w:rPr>
          <w:rFonts w:ascii="Arial" w:hAnsi="Arial" w:cs="Arial"/>
          <w:b/>
          <w:sz w:val="20"/>
          <w:szCs w:val="20"/>
          <w:u w:val="single"/>
        </w:rPr>
        <w:t>El modelo normalizado de Alta de Terceros,</w:t>
      </w:r>
      <w:r w:rsidR="00461B31" w:rsidRPr="00BE08EA">
        <w:rPr>
          <w:rFonts w:ascii="Arial" w:hAnsi="Arial" w:cs="Arial"/>
          <w:sz w:val="20"/>
          <w:szCs w:val="20"/>
          <w:u w:val="single"/>
        </w:rPr>
        <w:t xml:space="preserve"> que haga constar sus datos identificativos y los datos de la cuenta bancaria, en la que deba efectuarse el abono de la ayuda, siempre que no tuviera cuenta activa en el Subsistema de Terceros. Las personas solicitantes deberán ser titulares o cotitulares de la cuenta bancaria.</w:t>
      </w:r>
    </w:p>
    <w:p w14:paraId="3A85CC79" w14:textId="77777777" w:rsidR="00461B31" w:rsidRDefault="00461B31" w:rsidP="00461B31">
      <w:pPr>
        <w:autoSpaceDE w:val="0"/>
        <w:autoSpaceDN w:val="0"/>
        <w:adjustRightInd w:val="0"/>
        <w:spacing w:after="0" w:line="240" w:lineRule="auto"/>
        <w:rPr>
          <w:rFonts w:ascii="Arial" w:hAnsi="Arial" w:cs="Arial"/>
          <w:sz w:val="20"/>
          <w:szCs w:val="20"/>
        </w:rPr>
      </w:pPr>
    </w:p>
    <w:p w14:paraId="3A021D44" w14:textId="77777777" w:rsidR="00C1444D" w:rsidRDefault="00C1444D" w:rsidP="00461B31">
      <w:pPr>
        <w:autoSpaceDE w:val="0"/>
        <w:autoSpaceDN w:val="0"/>
        <w:adjustRightInd w:val="0"/>
        <w:spacing w:after="0" w:line="240" w:lineRule="auto"/>
        <w:rPr>
          <w:rFonts w:ascii="Arial" w:hAnsi="Arial" w:cs="Arial"/>
          <w:sz w:val="20"/>
          <w:szCs w:val="20"/>
        </w:rPr>
      </w:pPr>
    </w:p>
    <w:p w14:paraId="7E299556" w14:textId="77777777" w:rsidR="00FB3297" w:rsidRDefault="00FB3297" w:rsidP="00461B31">
      <w:pPr>
        <w:autoSpaceDE w:val="0"/>
        <w:autoSpaceDN w:val="0"/>
        <w:adjustRightInd w:val="0"/>
        <w:spacing w:after="0" w:line="240" w:lineRule="auto"/>
        <w:rPr>
          <w:rFonts w:ascii="Arial" w:hAnsi="Arial" w:cs="Arial"/>
          <w:sz w:val="20"/>
          <w:szCs w:val="20"/>
        </w:rPr>
      </w:pPr>
    </w:p>
    <w:p w14:paraId="1C530A11" w14:textId="77777777" w:rsidR="00BE08EA" w:rsidRPr="00FB3297" w:rsidRDefault="00BE08EA" w:rsidP="00461B31">
      <w:pPr>
        <w:autoSpaceDE w:val="0"/>
        <w:autoSpaceDN w:val="0"/>
        <w:adjustRightInd w:val="0"/>
        <w:spacing w:after="0" w:line="240" w:lineRule="auto"/>
        <w:rPr>
          <w:rFonts w:ascii="Arial" w:hAnsi="Arial" w:cs="Arial"/>
        </w:rPr>
      </w:pPr>
    </w:p>
    <w:p w14:paraId="38B5F189" w14:textId="77777777" w:rsidR="00461B31" w:rsidRPr="00FB3297" w:rsidRDefault="00C1444D" w:rsidP="00C1444D">
      <w:pPr>
        <w:autoSpaceDE w:val="0"/>
        <w:autoSpaceDN w:val="0"/>
        <w:adjustRightInd w:val="0"/>
        <w:spacing w:after="0" w:line="240" w:lineRule="auto"/>
        <w:jc w:val="center"/>
        <w:rPr>
          <w:b/>
          <w:u w:val="single"/>
        </w:rPr>
      </w:pPr>
      <w:r w:rsidRPr="00FB3297">
        <w:rPr>
          <w:b/>
          <w:u w:val="single"/>
        </w:rPr>
        <w:t xml:space="preserve">PARA CUALQUIER DUDA O ACLARACIÓN PUEDEN PONERSE EN CONTACTO EN LA </w:t>
      </w:r>
      <w:r w:rsidR="00FB3297" w:rsidRPr="00FB3297">
        <w:rPr>
          <w:b/>
          <w:u w:val="single"/>
        </w:rPr>
        <w:t>DIRECCIÓN,</w:t>
      </w:r>
      <w:r w:rsidRPr="00FB3297">
        <w:rPr>
          <w:b/>
          <w:u w:val="single"/>
        </w:rPr>
        <w:t xml:space="preserve"> TELÉFONO Y CORREO ELECTRÓNICO QUE A CONTINUACIÓN SE DETALLA</w:t>
      </w:r>
    </w:p>
    <w:p w14:paraId="36FFF9EC" w14:textId="77777777" w:rsidR="00B77A52" w:rsidRDefault="00B77A52" w:rsidP="00F33CB6">
      <w:pPr>
        <w:pStyle w:val="Piedepgina"/>
        <w:rPr>
          <w:color w:val="5B9BD5" w:themeColor="accent1"/>
        </w:rPr>
      </w:pPr>
    </w:p>
    <w:p w14:paraId="1523B4D2" w14:textId="77777777" w:rsidR="002670F5" w:rsidRPr="00291902" w:rsidRDefault="00B77A52" w:rsidP="00291902">
      <w:pPr>
        <w:pStyle w:val="Piedepgina"/>
        <w:jc w:val="center"/>
        <w:rPr>
          <w:color w:val="5B9BD5" w:themeColor="accent1"/>
        </w:rPr>
      </w:pPr>
      <w:r w:rsidRPr="00AE16AE">
        <w:rPr>
          <w:color w:val="5B9BD5" w:themeColor="accent1"/>
        </w:rPr>
        <w:t>Travesía de la Iglesia, 5   C.P. 10.529 MAJADAS DE TIÉTAR (Cáceres) Teléfono</w:t>
      </w:r>
      <w:r w:rsidRPr="00AE16AE">
        <w:rPr>
          <w:b/>
          <w:bCs/>
          <w:color w:val="5B9BD5" w:themeColor="accent1"/>
        </w:rPr>
        <w:t xml:space="preserve">: </w:t>
      </w:r>
      <w:r w:rsidRPr="00AE16AE">
        <w:rPr>
          <w:rStyle w:val="Textoennegrita"/>
          <w:color w:val="5B9BD5" w:themeColor="accent1"/>
        </w:rPr>
        <w:t>9275</w:t>
      </w:r>
      <w:r>
        <w:rPr>
          <w:rStyle w:val="Textoennegrita"/>
          <w:color w:val="5B9BD5" w:themeColor="accent1"/>
        </w:rPr>
        <w:t xml:space="preserve">77327 </w:t>
      </w:r>
      <w:r w:rsidR="00291902">
        <w:rPr>
          <w:color w:val="5B9BD5" w:themeColor="accent1"/>
        </w:rPr>
        <w:t>vivienda</w:t>
      </w:r>
      <w:r w:rsidRPr="00AE16AE">
        <w:rPr>
          <w:color w:val="5B9BD5" w:themeColor="accent1"/>
        </w:rPr>
        <w:t>@campoaranuelo.org</w:t>
      </w:r>
    </w:p>
    <w:sectPr w:rsidR="002670F5" w:rsidRPr="00291902" w:rsidSect="00C1444D">
      <w:pgSz w:w="11906" w:h="16838"/>
      <w:pgMar w:top="680" w:right="1077" w:bottom="68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BBF"/>
    <w:multiLevelType w:val="hybridMultilevel"/>
    <w:tmpl w:val="BD10AA90"/>
    <w:lvl w:ilvl="0" w:tplc="B83ED9B0">
      <w:start w:val="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A97526"/>
    <w:multiLevelType w:val="hybridMultilevel"/>
    <w:tmpl w:val="1A3A7FDA"/>
    <w:lvl w:ilvl="0" w:tplc="0C0A0003">
      <w:start w:val="1"/>
      <w:numFmt w:val="bullet"/>
      <w:lvlText w:val="o"/>
      <w:lvlJc w:val="left"/>
      <w:pPr>
        <w:ind w:left="948" w:hanging="360"/>
      </w:pPr>
      <w:rPr>
        <w:rFonts w:ascii="Courier New" w:hAnsi="Courier New" w:cs="Courier New" w:hint="default"/>
      </w:rPr>
    </w:lvl>
    <w:lvl w:ilvl="1" w:tplc="0C0A0003" w:tentative="1">
      <w:start w:val="1"/>
      <w:numFmt w:val="bullet"/>
      <w:lvlText w:val="o"/>
      <w:lvlJc w:val="left"/>
      <w:pPr>
        <w:ind w:left="1668" w:hanging="360"/>
      </w:pPr>
      <w:rPr>
        <w:rFonts w:ascii="Courier New" w:hAnsi="Courier New" w:cs="Courier New" w:hint="default"/>
      </w:rPr>
    </w:lvl>
    <w:lvl w:ilvl="2" w:tplc="0C0A0005" w:tentative="1">
      <w:start w:val="1"/>
      <w:numFmt w:val="bullet"/>
      <w:lvlText w:val=""/>
      <w:lvlJc w:val="left"/>
      <w:pPr>
        <w:ind w:left="2388" w:hanging="360"/>
      </w:pPr>
      <w:rPr>
        <w:rFonts w:ascii="Wingdings" w:hAnsi="Wingdings" w:hint="default"/>
      </w:rPr>
    </w:lvl>
    <w:lvl w:ilvl="3" w:tplc="0C0A0001" w:tentative="1">
      <w:start w:val="1"/>
      <w:numFmt w:val="bullet"/>
      <w:lvlText w:val=""/>
      <w:lvlJc w:val="left"/>
      <w:pPr>
        <w:ind w:left="3108" w:hanging="360"/>
      </w:pPr>
      <w:rPr>
        <w:rFonts w:ascii="Symbol" w:hAnsi="Symbol" w:hint="default"/>
      </w:rPr>
    </w:lvl>
    <w:lvl w:ilvl="4" w:tplc="0C0A0003" w:tentative="1">
      <w:start w:val="1"/>
      <w:numFmt w:val="bullet"/>
      <w:lvlText w:val="o"/>
      <w:lvlJc w:val="left"/>
      <w:pPr>
        <w:ind w:left="3828" w:hanging="360"/>
      </w:pPr>
      <w:rPr>
        <w:rFonts w:ascii="Courier New" w:hAnsi="Courier New" w:cs="Courier New" w:hint="default"/>
      </w:rPr>
    </w:lvl>
    <w:lvl w:ilvl="5" w:tplc="0C0A0005" w:tentative="1">
      <w:start w:val="1"/>
      <w:numFmt w:val="bullet"/>
      <w:lvlText w:val=""/>
      <w:lvlJc w:val="left"/>
      <w:pPr>
        <w:ind w:left="4548" w:hanging="360"/>
      </w:pPr>
      <w:rPr>
        <w:rFonts w:ascii="Wingdings" w:hAnsi="Wingdings" w:hint="default"/>
      </w:rPr>
    </w:lvl>
    <w:lvl w:ilvl="6" w:tplc="0C0A0001" w:tentative="1">
      <w:start w:val="1"/>
      <w:numFmt w:val="bullet"/>
      <w:lvlText w:val=""/>
      <w:lvlJc w:val="left"/>
      <w:pPr>
        <w:ind w:left="5268" w:hanging="360"/>
      </w:pPr>
      <w:rPr>
        <w:rFonts w:ascii="Symbol" w:hAnsi="Symbol" w:hint="default"/>
      </w:rPr>
    </w:lvl>
    <w:lvl w:ilvl="7" w:tplc="0C0A0003" w:tentative="1">
      <w:start w:val="1"/>
      <w:numFmt w:val="bullet"/>
      <w:lvlText w:val="o"/>
      <w:lvlJc w:val="left"/>
      <w:pPr>
        <w:ind w:left="5988" w:hanging="360"/>
      </w:pPr>
      <w:rPr>
        <w:rFonts w:ascii="Courier New" w:hAnsi="Courier New" w:cs="Courier New" w:hint="default"/>
      </w:rPr>
    </w:lvl>
    <w:lvl w:ilvl="8" w:tplc="0C0A0005" w:tentative="1">
      <w:start w:val="1"/>
      <w:numFmt w:val="bullet"/>
      <w:lvlText w:val=""/>
      <w:lvlJc w:val="left"/>
      <w:pPr>
        <w:ind w:left="6708" w:hanging="360"/>
      </w:pPr>
      <w:rPr>
        <w:rFonts w:ascii="Wingdings" w:hAnsi="Wingdings" w:hint="default"/>
      </w:rPr>
    </w:lvl>
  </w:abstractNum>
  <w:abstractNum w:abstractNumId="2" w15:restartNumberingAfterBreak="0">
    <w:nsid w:val="5E8E405D"/>
    <w:multiLevelType w:val="hybridMultilevel"/>
    <w:tmpl w:val="E5F69418"/>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6B8D511A"/>
    <w:multiLevelType w:val="hybridMultilevel"/>
    <w:tmpl w:val="1B3637B6"/>
    <w:lvl w:ilvl="0" w:tplc="945AD0AA">
      <w:numFmt w:val="bullet"/>
      <w:lvlText w:val="-"/>
      <w:lvlJc w:val="left"/>
      <w:pPr>
        <w:ind w:left="502" w:hanging="360"/>
      </w:pPr>
      <w:rPr>
        <w:rFonts w:ascii="Calibri" w:eastAsiaTheme="minorHAnsi" w:hAnsi="Calibri" w:cs="Calibri" w:hint="default"/>
      </w:rPr>
    </w:lvl>
    <w:lvl w:ilvl="1" w:tplc="0C0A0003">
      <w:start w:val="1"/>
      <w:numFmt w:val="bullet"/>
      <w:lvlText w:val="o"/>
      <w:lvlJc w:val="left"/>
      <w:pPr>
        <w:ind w:left="1668" w:hanging="360"/>
      </w:pPr>
      <w:rPr>
        <w:rFonts w:ascii="Courier New" w:hAnsi="Courier New" w:cs="Courier New" w:hint="default"/>
      </w:rPr>
    </w:lvl>
    <w:lvl w:ilvl="2" w:tplc="0C0A0005">
      <w:start w:val="1"/>
      <w:numFmt w:val="bullet"/>
      <w:lvlText w:val=""/>
      <w:lvlJc w:val="left"/>
      <w:pPr>
        <w:ind w:left="2388" w:hanging="360"/>
      </w:pPr>
      <w:rPr>
        <w:rFonts w:ascii="Wingdings" w:hAnsi="Wingdings" w:hint="default"/>
      </w:rPr>
    </w:lvl>
    <w:lvl w:ilvl="3" w:tplc="0C0A0001" w:tentative="1">
      <w:start w:val="1"/>
      <w:numFmt w:val="bullet"/>
      <w:lvlText w:val=""/>
      <w:lvlJc w:val="left"/>
      <w:pPr>
        <w:ind w:left="3108" w:hanging="360"/>
      </w:pPr>
      <w:rPr>
        <w:rFonts w:ascii="Symbol" w:hAnsi="Symbol" w:hint="default"/>
      </w:rPr>
    </w:lvl>
    <w:lvl w:ilvl="4" w:tplc="0C0A0003" w:tentative="1">
      <w:start w:val="1"/>
      <w:numFmt w:val="bullet"/>
      <w:lvlText w:val="o"/>
      <w:lvlJc w:val="left"/>
      <w:pPr>
        <w:ind w:left="3828" w:hanging="360"/>
      </w:pPr>
      <w:rPr>
        <w:rFonts w:ascii="Courier New" w:hAnsi="Courier New" w:cs="Courier New" w:hint="default"/>
      </w:rPr>
    </w:lvl>
    <w:lvl w:ilvl="5" w:tplc="0C0A0005" w:tentative="1">
      <w:start w:val="1"/>
      <w:numFmt w:val="bullet"/>
      <w:lvlText w:val=""/>
      <w:lvlJc w:val="left"/>
      <w:pPr>
        <w:ind w:left="4548" w:hanging="360"/>
      </w:pPr>
      <w:rPr>
        <w:rFonts w:ascii="Wingdings" w:hAnsi="Wingdings" w:hint="default"/>
      </w:rPr>
    </w:lvl>
    <w:lvl w:ilvl="6" w:tplc="0C0A0001" w:tentative="1">
      <w:start w:val="1"/>
      <w:numFmt w:val="bullet"/>
      <w:lvlText w:val=""/>
      <w:lvlJc w:val="left"/>
      <w:pPr>
        <w:ind w:left="5268" w:hanging="360"/>
      </w:pPr>
      <w:rPr>
        <w:rFonts w:ascii="Symbol" w:hAnsi="Symbol" w:hint="default"/>
      </w:rPr>
    </w:lvl>
    <w:lvl w:ilvl="7" w:tplc="0C0A0003" w:tentative="1">
      <w:start w:val="1"/>
      <w:numFmt w:val="bullet"/>
      <w:lvlText w:val="o"/>
      <w:lvlJc w:val="left"/>
      <w:pPr>
        <w:ind w:left="5988" w:hanging="360"/>
      </w:pPr>
      <w:rPr>
        <w:rFonts w:ascii="Courier New" w:hAnsi="Courier New" w:cs="Courier New" w:hint="default"/>
      </w:rPr>
    </w:lvl>
    <w:lvl w:ilvl="8" w:tplc="0C0A0005" w:tentative="1">
      <w:start w:val="1"/>
      <w:numFmt w:val="bullet"/>
      <w:lvlText w:val=""/>
      <w:lvlJc w:val="left"/>
      <w:pPr>
        <w:ind w:left="6708" w:hanging="360"/>
      </w:pPr>
      <w:rPr>
        <w:rFonts w:ascii="Wingdings" w:hAnsi="Wingdings" w:hint="default"/>
      </w:rPr>
    </w:lvl>
  </w:abstractNum>
  <w:abstractNum w:abstractNumId="4" w15:restartNumberingAfterBreak="0">
    <w:nsid w:val="76377F13"/>
    <w:multiLevelType w:val="hybridMultilevel"/>
    <w:tmpl w:val="4E265DBA"/>
    <w:lvl w:ilvl="0" w:tplc="C4E8B0E8">
      <w:start w:val="4"/>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90072622">
    <w:abstractNumId w:val="3"/>
  </w:num>
  <w:num w:numId="2" w16cid:durableId="1783649649">
    <w:abstractNumId w:val="2"/>
  </w:num>
  <w:num w:numId="3" w16cid:durableId="1822892357">
    <w:abstractNumId w:val="4"/>
  </w:num>
  <w:num w:numId="4" w16cid:durableId="1358122588">
    <w:abstractNumId w:val="1"/>
  </w:num>
  <w:num w:numId="5" w16cid:durableId="11549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52"/>
    <w:rsid w:val="0000607F"/>
    <w:rsid w:val="000278C4"/>
    <w:rsid w:val="000C2279"/>
    <w:rsid w:val="002670F5"/>
    <w:rsid w:val="00274F71"/>
    <w:rsid w:val="00291902"/>
    <w:rsid w:val="002C7216"/>
    <w:rsid w:val="003B4EE3"/>
    <w:rsid w:val="00461B31"/>
    <w:rsid w:val="004D04BC"/>
    <w:rsid w:val="004D30F8"/>
    <w:rsid w:val="005A3B8E"/>
    <w:rsid w:val="005F20DA"/>
    <w:rsid w:val="00615C3D"/>
    <w:rsid w:val="006210BD"/>
    <w:rsid w:val="006571BD"/>
    <w:rsid w:val="007B592F"/>
    <w:rsid w:val="0095787A"/>
    <w:rsid w:val="00AE1AFF"/>
    <w:rsid w:val="00AF3550"/>
    <w:rsid w:val="00B77A52"/>
    <w:rsid w:val="00BE08EA"/>
    <w:rsid w:val="00C1444D"/>
    <w:rsid w:val="00DF515B"/>
    <w:rsid w:val="00F33CB6"/>
    <w:rsid w:val="00FB3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E24D"/>
  <w15:chartTrackingRefBased/>
  <w15:docId w15:val="{D9B7C036-C3E1-4242-A7DB-182FA40C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77A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7A52"/>
  </w:style>
  <w:style w:type="character" w:styleId="Textoennegrita">
    <w:name w:val="Strong"/>
    <w:uiPriority w:val="22"/>
    <w:qFormat/>
    <w:rsid w:val="00B77A52"/>
    <w:rPr>
      <w:b/>
      <w:bCs/>
    </w:rPr>
  </w:style>
  <w:style w:type="paragraph" w:styleId="Textodeglobo">
    <w:name w:val="Balloon Text"/>
    <w:basedOn w:val="Normal"/>
    <w:link w:val="TextodegloboCar"/>
    <w:uiPriority w:val="99"/>
    <w:semiHidden/>
    <w:unhideWhenUsed/>
    <w:rsid w:val="00F33C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CB6"/>
    <w:rPr>
      <w:rFonts w:ascii="Segoe UI" w:hAnsi="Segoe UI" w:cs="Segoe UI"/>
      <w:sz w:val="18"/>
      <w:szCs w:val="18"/>
    </w:rPr>
  </w:style>
  <w:style w:type="paragraph" w:styleId="Prrafodelista">
    <w:name w:val="List Paragraph"/>
    <w:basedOn w:val="Normal"/>
    <w:uiPriority w:val="34"/>
    <w:qFormat/>
    <w:rsid w:val="002C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08</cp:lastModifiedBy>
  <cp:revision>2</cp:revision>
  <cp:lastPrinted>2022-07-19T10:26:00Z</cp:lastPrinted>
  <dcterms:created xsi:type="dcterms:W3CDTF">2022-07-19T11:40:00Z</dcterms:created>
  <dcterms:modified xsi:type="dcterms:W3CDTF">2022-07-19T11:40:00Z</dcterms:modified>
</cp:coreProperties>
</file>