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D2A7D" w14:textId="77777777" w:rsidR="0036617D" w:rsidRDefault="0036617D">
      <w:pPr>
        <w:rPr>
          <w:noProof/>
          <w:lang w:eastAsia="es-ES"/>
        </w:rPr>
      </w:pPr>
      <w:r>
        <w:rPr>
          <w:noProof/>
          <w:lang w:eastAsia="es-ES"/>
        </w:rPr>
        <w:drawing>
          <wp:inline distT="0" distB="0" distL="0" distR="0" wp14:anchorId="5F18A826" wp14:editId="4FF7B057">
            <wp:extent cx="1007110" cy="713105"/>
            <wp:effectExtent l="0" t="0" r="2540" b="0"/>
            <wp:docPr id="15" name="Image 18"/>
            <wp:cNvGraphicFramePr/>
            <a:graphic xmlns:a="http://schemas.openxmlformats.org/drawingml/2006/main">
              <a:graphicData uri="http://schemas.openxmlformats.org/drawingml/2006/picture">
                <pic:pic xmlns:pic="http://schemas.openxmlformats.org/drawingml/2006/picture">
                  <pic:nvPicPr>
                    <pic:cNvPr id="15" name="Image 18"/>
                    <pic:cNvPicPr/>
                  </pic:nvPicPr>
                  <pic:blipFill>
                    <a:blip r:embed="rId4"/>
                    <a:stretch>
                      <a:fillRect/>
                    </a:stretch>
                  </pic:blipFill>
                  <pic:spPr bwMode="auto">
                    <a:xfrm>
                      <a:off x="0" y="0"/>
                      <a:ext cx="1007110" cy="713105"/>
                    </a:xfrm>
                    <a:prstGeom prst="rect">
                      <a:avLst/>
                    </a:prstGeom>
                  </pic:spPr>
                </pic:pic>
              </a:graphicData>
            </a:graphic>
          </wp:inline>
        </w:drawing>
      </w:r>
    </w:p>
    <w:p w14:paraId="6C73C69D" w14:textId="77777777" w:rsidR="00157F13" w:rsidRDefault="0036617D">
      <w:pPr>
        <w:rPr>
          <w:noProof/>
          <w:lang w:eastAsia="es-ES"/>
        </w:rPr>
      </w:pPr>
      <w:r w:rsidRPr="0036617D">
        <w:rPr>
          <w:noProof/>
          <w:lang w:eastAsia="es-ES"/>
        </w:rPr>
        <w:t>La información financiera es muy importante para el análisis de su candidatura. Por tanto, es necesario rellenar todos los datos de esta sección. Considere último ejercicio aquél del que tenga las cuentas anuales cerradas.</w:t>
      </w:r>
    </w:p>
    <w:p w14:paraId="309760A2" w14:textId="77777777" w:rsidR="0036617D" w:rsidRDefault="0036617D">
      <w:pPr>
        <w:rPr>
          <w:b/>
        </w:rPr>
      </w:pPr>
      <w:r w:rsidRPr="0036617D">
        <w:rPr>
          <w:b/>
        </w:rPr>
        <w:t>Esta información se considera estrictamente confidencial:</w:t>
      </w:r>
    </w:p>
    <w:tbl>
      <w:tblPr>
        <w:tblStyle w:val="Tablaconcuadrcula"/>
        <w:tblW w:w="0" w:type="auto"/>
        <w:tblLook w:val="04A0" w:firstRow="1" w:lastRow="0" w:firstColumn="1" w:lastColumn="0" w:noHBand="0" w:noVBand="1"/>
      </w:tblPr>
      <w:tblGrid>
        <w:gridCol w:w="2376"/>
        <w:gridCol w:w="1946"/>
        <w:gridCol w:w="2161"/>
        <w:gridCol w:w="2161"/>
      </w:tblGrid>
      <w:tr w:rsidR="0036617D" w14:paraId="7A488235" w14:textId="77777777" w:rsidTr="0036617D">
        <w:tc>
          <w:tcPr>
            <w:tcW w:w="2376" w:type="dxa"/>
          </w:tcPr>
          <w:p w14:paraId="3A62FA66" w14:textId="77777777" w:rsidR="0036617D" w:rsidRDefault="0036617D">
            <w:pPr>
              <w:rPr>
                <w:b/>
              </w:rPr>
            </w:pPr>
          </w:p>
        </w:tc>
        <w:tc>
          <w:tcPr>
            <w:tcW w:w="1946" w:type="dxa"/>
          </w:tcPr>
          <w:p w14:paraId="022CE2D7" w14:textId="5FAAA3D6" w:rsidR="0036617D" w:rsidRDefault="0036617D">
            <w:pPr>
              <w:rPr>
                <w:b/>
              </w:rPr>
            </w:pPr>
            <w:r>
              <w:rPr>
                <w:b/>
              </w:rPr>
              <w:t>202</w:t>
            </w:r>
            <w:r w:rsidR="00806E35">
              <w:rPr>
                <w:b/>
              </w:rPr>
              <w:t>1</w:t>
            </w:r>
          </w:p>
        </w:tc>
        <w:tc>
          <w:tcPr>
            <w:tcW w:w="2161" w:type="dxa"/>
          </w:tcPr>
          <w:p w14:paraId="0F070609" w14:textId="5B650BC1" w:rsidR="0036617D" w:rsidRDefault="0036617D">
            <w:pPr>
              <w:rPr>
                <w:b/>
              </w:rPr>
            </w:pPr>
            <w:r>
              <w:rPr>
                <w:b/>
              </w:rPr>
              <w:t>202</w:t>
            </w:r>
            <w:r w:rsidR="00806E35">
              <w:rPr>
                <w:b/>
              </w:rPr>
              <w:t>2</w:t>
            </w:r>
          </w:p>
        </w:tc>
        <w:tc>
          <w:tcPr>
            <w:tcW w:w="2161" w:type="dxa"/>
          </w:tcPr>
          <w:p w14:paraId="1B7F3608" w14:textId="3F01DFF1" w:rsidR="0036617D" w:rsidRDefault="0036617D">
            <w:pPr>
              <w:rPr>
                <w:b/>
              </w:rPr>
            </w:pPr>
            <w:r>
              <w:rPr>
                <w:b/>
              </w:rPr>
              <w:t>202</w:t>
            </w:r>
            <w:r w:rsidR="00806E35">
              <w:rPr>
                <w:b/>
              </w:rPr>
              <w:t>3</w:t>
            </w:r>
          </w:p>
        </w:tc>
      </w:tr>
      <w:tr w:rsidR="0036617D" w14:paraId="000937A7" w14:textId="77777777" w:rsidTr="0036617D">
        <w:trPr>
          <w:trHeight w:val="542"/>
        </w:trPr>
        <w:tc>
          <w:tcPr>
            <w:tcW w:w="2376" w:type="dxa"/>
          </w:tcPr>
          <w:p w14:paraId="4AB81906" w14:textId="77777777" w:rsidR="0036617D" w:rsidRPr="0036617D" w:rsidRDefault="0036617D">
            <w:r>
              <w:t>Nú</w:t>
            </w:r>
            <w:r w:rsidRPr="0036617D">
              <w:t>mero de empleados</w:t>
            </w:r>
          </w:p>
        </w:tc>
        <w:tc>
          <w:tcPr>
            <w:tcW w:w="1946" w:type="dxa"/>
          </w:tcPr>
          <w:p w14:paraId="13A4D911" w14:textId="77777777" w:rsidR="0036617D" w:rsidRDefault="0036617D">
            <w:pPr>
              <w:rPr>
                <w:b/>
              </w:rPr>
            </w:pPr>
          </w:p>
        </w:tc>
        <w:tc>
          <w:tcPr>
            <w:tcW w:w="2161" w:type="dxa"/>
          </w:tcPr>
          <w:p w14:paraId="36282B81" w14:textId="77777777" w:rsidR="0036617D" w:rsidRDefault="0036617D">
            <w:pPr>
              <w:rPr>
                <w:b/>
              </w:rPr>
            </w:pPr>
          </w:p>
        </w:tc>
        <w:tc>
          <w:tcPr>
            <w:tcW w:w="2161" w:type="dxa"/>
          </w:tcPr>
          <w:p w14:paraId="3E19D4E5" w14:textId="77777777" w:rsidR="0036617D" w:rsidRDefault="0036617D">
            <w:pPr>
              <w:rPr>
                <w:b/>
              </w:rPr>
            </w:pPr>
          </w:p>
        </w:tc>
      </w:tr>
      <w:tr w:rsidR="0036617D" w14:paraId="6C656967" w14:textId="77777777" w:rsidTr="0036617D">
        <w:trPr>
          <w:trHeight w:val="550"/>
        </w:trPr>
        <w:tc>
          <w:tcPr>
            <w:tcW w:w="2376" w:type="dxa"/>
          </w:tcPr>
          <w:p w14:paraId="7CA8A8B4" w14:textId="77777777" w:rsidR="0036617D" w:rsidRPr="0036617D" w:rsidRDefault="0036617D">
            <w:r w:rsidRPr="0036617D">
              <w:t>Ventas Anuales</w:t>
            </w:r>
          </w:p>
        </w:tc>
        <w:tc>
          <w:tcPr>
            <w:tcW w:w="1946" w:type="dxa"/>
          </w:tcPr>
          <w:p w14:paraId="6D5CF395" w14:textId="77777777" w:rsidR="0036617D" w:rsidRDefault="0036617D">
            <w:pPr>
              <w:rPr>
                <w:b/>
              </w:rPr>
            </w:pPr>
          </w:p>
        </w:tc>
        <w:tc>
          <w:tcPr>
            <w:tcW w:w="2161" w:type="dxa"/>
          </w:tcPr>
          <w:p w14:paraId="21F97BDD" w14:textId="77777777" w:rsidR="0036617D" w:rsidRDefault="0036617D">
            <w:pPr>
              <w:rPr>
                <w:b/>
              </w:rPr>
            </w:pPr>
          </w:p>
        </w:tc>
        <w:tc>
          <w:tcPr>
            <w:tcW w:w="2161" w:type="dxa"/>
          </w:tcPr>
          <w:p w14:paraId="7B1193F0" w14:textId="77777777" w:rsidR="0036617D" w:rsidRDefault="0036617D">
            <w:pPr>
              <w:rPr>
                <w:b/>
              </w:rPr>
            </w:pPr>
          </w:p>
        </w:tc>
      </w:tr>
      <w:tr w:rsidR="0036617D" w14:paraId="57C9F183" w14:textId="77777777" w:rsidTr="0036617D">
        <w:trPr>
          <w:trHeight w:val="700"/>
        </w:trPr>
        <w:tc>
          <w:tcPr>
            <w:tcW w:w="2376" w:type="dxa"/>
          </w:tcPr>
          <w:p w14:paraId="09898124" w14:textId="77777777" w:rsidR="0036617D" w:rsidRPr="0036617D" w:rsidRDefault="0036617D">
            <w:r w:rsidRPr="0036617D">
              <w:t>Beneficio antes de impuestos</w:t>
            </w:r>
          </w:p>
        </w:tc>
        <w:tc>
          <w:tcPr>
            <w:tcW w:w="1946" w:type="dxa"/>
          </w:tcPr>
          <w:p w14:paraId="7B2C0B21" w14:textId="77777777" w:rsidR="0036617D" w:rsidRDefault="0036617D">
            <w:pPr>
              <w:rPr>
                <w:b/>
              </w:rPr>
            </w:pPr>
          </w:p>
        </w:tc>
        <w:tc>
          <w:tcPr>
            <w:tcW w:w="2161" w:type="dxa"/>
          </w:tcPr>
          <w:p w14:paraId="63B3F503" w14:textId="77777777" w:rsidR="0036617D" w:rsidRDefault="0036617D">
            <w:pPr>
              <w:rPr>
                <w:b/>
              </w:rPr>
            </w:pPr>
          </w:p>
        </w:tc>
        <w:tc>
          <w:tcPr>
            <w:tcW w:w="2161" w:type="dxa"/>
          </w:tcPr>
          <w:p w14:paraId="09CB5008" w14:textId="77777777" w:rsidR="0036617D" w:rsidRDefault="0036617D">
            <w:pPr>
              <w:rPr>
                <w:b/>
              </w:rPr>
            </w:pPr>
          </w:p>
        </w:tc>
      </w:tr>
      <w:tr w:rsidR="0036617D" w14:paraId="2F60EDC7" w14:textId="77777777" w:rsidTr="0036617D">
        <w:trPr>
          <w:trHeight w:val="695"/>
        </w:trPr>
        <w:tc>
          <w:tcPr>
            <w:tcW w:w="2376" w:type="dxa"/>
          </w:tcPr>
          <w:p w14:paraId="794307AD" w14:textId="77777777" w:rsidR="0036617D" w:rsidRPr="0036617D" w:rsidRDefault="0036617D"/>
          <w:p w14:paraId="1B8A76EE" w14:textId="77777777" w:rsidR="0036617D" w:rsidRPr="0036617D" w:rsidRDefault="0036617D">
            <w:r w:rsidRPr="0036617D">
              <w:t>Fondos propios</w:t>
            </w:r>
          </w:p>
        </w:tc>
        <w:tc>
          <w:tcPr>
            <w:tcW w:w="1946" w:type="dxa"/>
          </w:tcPr>
          <w:p w14:paraId="2A013E56" w14:textId="77777777" w:rsidR="0036617D" w:rsidRDefault="0036617D">
            <w:pPr>
              <w:rPr>
                <w:b/>
              </w:rPr>
            </w:pPr>
          </w:p>
        </w:tc>
        <w:tc>
          <w:tcPr>
            <w:tcW w:w="2161" w:type="dxa"/>
          </w:tcPr>
          <w:p w14:paraId="0CC133B9" w14:textId="77777777" w:rsidR="0036617D" w:rsidRDefault="0036617D">
            <w:pPr>
              <w:rPr>
                <w:b/>
              </w:rPr>
            </w:pPr>
          </w:p>
        </w:tc>
        <w:tc>
          <w:tcPr>
            <w:tcW w:w="2161" w:type="dxa"/>
          </w:tcPr>
          <w:p w14:paraId="6AEA08CF" w14:textId="77777777" w:rsidR="0036617D" w:rsidRDefault="0036617D">
            <w:pPr>
              <w:rPr>
                <w:b/>
              </w:rPr>
            </w:pPr>
          </w:p>
        </w:tc>
      </w:tr>
    </w:tbl>
    <w:p w14:paraId="348EB972" w14:textId="77777777" w:rsidR="0036617D" w:rsidRDefault="0036617D">
      <w:pPr>
        <w:rPr>
          <w:b/>
        </w:rPr>
      </w:pPr>
    </w:p>
    <w:p w14:paraId="626D0F32" w14:textId="77777777" w:rsidR="0036617D" w:rsidRPr="0036617D" w:rsidRDefault="0036617D" w:rsidP="0036617D">
      <w:pPr>
        <w:rPr>
          <w:b/>
        </w:rPr>
      </w:pPr>
      <w:r w:rsidRPr="0036617D">
        <w:rPr>
          <w:b/>
          <w:lang w:val="en-US"/>
        </w:rPr>
        <w:t xml:space="preserve">(*) En </w:t>
      </w:r>
      <w:proofErr w:type="spellStart"/>
      <w:r w:rsidRPr="0036617D">
        <w:rPr>
          <w:b/>
          <w:lang w:val="en-US"/>
        </w:rPr>
        <w:t>millones</w:t>
      </w:r>
      <w:proofErr w:type="spellEnd"/>
      <w:r w:rsidRPr="0036617D">
        <w:rPr>
          <w:b/>
          <w:lang w:val="en-US"/>
        </w:rPr>
        <w:t xml:space="preserve"> de euros</w:t>
      </w:r>
    </w:p>
    <w:p w14:paraId="0CECE7A1" w14:textId="77777777" w:rsidR="0036617D" w:rsidRDefault="0036617D" w:rsidP="0036617D">
      <w:pPr>
        <w:rPr>
          <w:b/>
        </w:rPr>
      </w:pPr>
      <w:proofErr w:type="spellStart"/>
      <w:r w:rsidRPr="0036617D">
        <w:rPr>
          <w:b/>
          <w:lang w:val="en-US"/>
        </w:rPr>
        <w:t>Incluir</w:t>
      </w:r>
      <w:proofErr w:type="spellEnd"/>
      <w:r w:rsidRPr="0036617D">
        <w:rPr>
          <w:b/>
          <w:lang w:val="en-US"/>
        </w:rPr>
        <w:t xml:space="preserve"> </w:t>
      </w:r>
      <w:proofErr w:type="spellStart"/>
      <w:r w:rsidRPr="0036617D">
        <w:rPr>
          <w:b/>
          <w:lang w:val="en-US"/>
        </w:rPr>
        <w:t>como</w:t>
      </w:r>
      <w:proofErr w:type="spellEnd"/>
      <w:r w:rsidRPr="0036617D">
        <w:rPr>
          <w:b/>
          <w:lang w:val="en-US"/>
        </w:rPr>
        <w:t xml:space="preserve"> </w:t>
      </w:r>
      <w:proofErr w:type="spellStart"/>
      <w:r w:rsidRPr="0036617D">
        <w:rPr>
          <w:b/>
          <w:lang w:val="en-US"/>
        </w:rPr>
        <w:t>anexo</w:t>
      </w:r>
      <w:proofErr w:type="spellEnd"/>
      <w:r w:rsidRPr="0036617D">
        <w:rPr>
          <w:b/>
          <w:lang w:val="en-US"/>
        </w:rPr>
        <w:t xml:space="preserve"> </w:t>
      </w:r>
      <w:proofErr w:type="spellStart"/>
      <w:r w:rsidRPr="0036617D">
        <w:rPr>
          <w:b/>
          <w:lang w:val="en-US"/>
        </w:rPr>
        <w:t>copia</w:t>
      </w:r>
      <w:proofErr w:type="spellEnd"/>
      <w:r w:rsidRPr="0036617D">
        <w:rPr>
          <w:b/>
          <w:lang w:val="en-US"/>
        </w:rPr>
        <w:t xml:space="preserve"> de las </w:t>
      </w:r>
      <w:proofErr w:type="spellStart"/>
      <w:r w:rsidRPr="0036617D">
        <w:rPr>
          <w:b/>
          <w:lang w:val="en-US"/>
        </w:rPr>
        <w:t>cuentas</w:t>
      </w:r>
      <w:proofErr w:type="spellEnd"/>
      <w:r w:rsidRPr="0036617D">
        <w:rPr>
          <w:b/>
          <w:lang w:val="en-US"/>
        </w:rPr>
        <w:t xml:space="preserve"> </w:t>
      </w:r>
      <w:proofErr w:type="spellStart"/>
      <w:r w:rsidRPr="0036617D">
        <w:rPr>
          <w:b/>
          <w:lang w:val="en-US"/>
        </w:rPr>
        <w:t>anuales</w:t>
      </w:r>
      <w:proofErr w:type="spellEnd"/>
      <w:r w:rsidRPr="0036617D">
        <w:rPr>
          <w:b/>
          <w:lang w:val="en-US"/>
        </w:rPr>
        <w:t xml:space="preserve"> del </w:t>
      </w:r>
      <w:proofErr w:type="spellStart"/>
      <w:r w:rsidRPr="0036617D">
        <w:rPr>
          <w:b/>
          <w:lang w:val="en-US"/>
        </w:rPr>
        <w:t>último</w:t>
      </w:r>
      <w:proofErr w:type="spellEnd"/>
      <w:r w:rsidRPr="0036617D">
        <w:rPr>
          <w:b/>
          <w:lang w:val="en-US"/>
        </w:rPr>
        <w:t xml:space="preserve"> </w:t>
      </w:r>
      <w:proofErr w:type="spellStart"/>
      <w:r w:rsidRPr="0036617D">
        <w:rPr>
          <w:b/>
          <w:lang w:val="en-US"/>
        </w:rPr>
        <w:t>ejercicio</w:t>
      </w:r>
      <w:proofErr w:type="spellEnd"/>
    </w:p>
    <w:p w14:paraId="777EC5A1" w14:textId="77777777" w:rsidR="0036617D" w:rsidRDefault="0036617D">
      <w:pPr>
        <w:rPr>
          <w:b/>
        </w:rPr>
      </w:pPr>
    </w:p>
    <w:p w14:paraId="5570AFE4" w14:textId="77777777" w:rsidR="0036617D" w:rsidRPr="0036617D" w:rsidRDefault="0036617D">
      <w:pPr>
        <w:rPr>
          <w:b/>
        </w:rPr>
      </w:pPr>
    </w:p>
    <w:sectPr w:rsidR="0036617D" w:rsidRPr="003661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17D"/>
    <w:rsid w:val="00157F13"/>
    <w:rsid w:val="0036617D"/>
    <w:rsid w:val="00806E35"/>
    <w:rsid w:val="00C720A7"/>
    <w:rsid w:val="00EC4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037C"/>
  <w15:docId w15:val="{7DB69ECA-0AB2-4D0B-B952-7C898BD5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66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617D"/>
    <w:rPr>
      <w:rFonts w:ascii="Tahoma" w:hAnsi="Tahoma" w:cs="Tahoma"/>
      <w:sz w:val="16"/>
      <w:szCs w:val="16"/>
    </w:rPr>
  </w:style>
  <w:style w:type="table" w:styleId="Tablaconcuadrcula">
    <w:name w:val="Table Grid"/>
    <w:basedOn w:val="Tablanormal"/>
    <w:uiPriority w:val="59"/>
    <w:rsid w:val="0036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8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418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CERRADA SANCHEZ</cp:lastModifiedBy>
  <cp:revision>3</cp:revision>
  <dcterms:created xsi:type="dcterms:W3CDTF">2023-09-26T13:19:00Z</dcterms:created>
  <dcterms:modified xsi:type="dcterms:W3CDTF">2024-10-01T16:08:00Z</dcterms:modified>
</cp:coreProperties>
</file>