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4DB" w:rsidRPr="00AA64DB" w:rsidRDefault="00AA64DB">
      <w:pPr>
        <w:rPr>
          <w:rStyle w:val="fontstyle01"/>
          <w:sz w:val="28"/>
          <w:szCs w:val="28"/>
        </w:rPr>
      </w:pPr>
      <w:r w:rsidRPr="00AA64DB">
        <w:rPr>
          <w:rStyle w:val="fontstyle01"/>
          <w:sz w:val="28"/>
          <w:szCs w:val="28"/>
        </w:rPr>
        <w:t>ITV VEHÍCULOS AGRICOLAS</w:t>
      </w:r>
      <w:r>
        <w:rPr>
          <w:rStyle w:val="fontstyle01"/>
          <w:sz w:val="28"/>
          <w:szCs w:val="28"/>
        </w:rPr>
        <w:t xml:space="preserve"> 2022</w:t>
      </w:r>
    </w:p>
    <w:p w:rsidR="00AA64DB" w:rsidRDefault="00AA64DB">
      <w:pPr>
        <w:rPr>
          <w:rStyle w:val="fontstyle01"/>
        </w:rPr>
      </w:pPr>
    </w:p>
    <w:p w:rsidR="00E72854" w:rsidRDefault="00AA64DB">
      <w:r>
        <w:rPr>
          <w:rStyle w:val="fontstyle01"/>
        </w:rPr>
        <w:t>El horario previsto de prestación de servicios será: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El día 1</w:t>
      </w:r>
      <w:r w:rsidR="00026F0A">
        <w:rPr>
          <w:rStyle w:val="fontstyle01"/>
        </w:rPr>
        <w:t>1</w:t>
      </w:r>
      <w:bookmarkStart w:id="0" w:name="_GoBack"/>
      <w:bookmarkEnd w:id="0"/>
      <w:r>
        <w:rPr>
          <w:rStyle w:val="fontstyle01"/>
        </w:rPr>
        <w:t xml:space="preserve"> de enero: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o </w:t>
      </w:r>
      <w:r>
        <w:rPr>
          <w:rStyle w:val="fontstyle01"/>
        </w:rPr>
        <w:t>Horario: 8:15-13:30h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Los vehículos que podrán acceder a los servicios de inspección, serán los indicados a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41"/>
        </w:rPr>
        <w:t>continuación: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01"/>
        </w:rPr>
        <w:t>Vehículos Agrícolas, Obras y Servicios, excepto los sujetos a control de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emisiones contaminantes.</w:t>
      </w:r>
      <w:r>
        <w:rPr>
          <w:rFonts w:ascii="Calibri" w:hAnsi="Calibri" w:cs="Calibri"/>
          <w:color w:val="000000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01"/>
        </w:rPr>
        <w:t>Vehículos Ciclomotores (2 ruedas).</w:t>
      </w:r>
      <w:r>
        <w:rPr>
          <w:rFonts w:ascii="Calibri" w:hAnsi="Calibri" w:cs="Calibri"/>
          <w:color w:val="000000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01"/>
        </w:rPr>
        <w:t xml:space="preserve">Vehículos asimilables a </w:t>
      </w:r>
      <w:proofErr w:type="spellStart"/>
      <w:r>
        <w:rPr>
          <w:rStyle w:val="fontstyle01"/>
        </w:rPr>
        <w:t>Quad</w:t>
      </w:r>
      <w:proofErr w:type="spellEnd"/>
      <w:r>
        <w:rPr>
          <w:rStyle w:val="fontstyle01"/>
        </w:rPr>
        <w:t xml:space="preserve"> con 2 ruedas en eje directriz (ancho de vías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menor a 460 mm en eje </w:t>
      </w:r>
      <w:proofErr w:type="spellStart"/>
      <w:r>
        <w:rPr>
          <w:rStyle w:val="fontstyle01"/>
        </w:rPr>
        <w:t>directirz</w:t>
      </w:r>
      <w:proofErr w:type="spellEnd"/>
      <w:r>
        <w:rPr>
          <w:rStyle w:val="fontstyle01"/>
        </w:rPr>
        <w:t>), excepto los sujetos a control de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emisiones contaminantes.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Con el objetivo de prestar el mejor servicio, nos gustaría contar con su colaboración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para la difusión, por los medios que estimen más oportunos, de la información que le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comunicamos en el presente documento, informando a todos los interesados que deberán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inscribirse en el modelo de citas adjunto en las dependencias municipales que considere.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18"/>
          <w:szCs w:val="18"/>
        </w:rPr>
        <w:t>La documentación a presentar en el momento de la inspección será: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sym w:font="Symbol" w:char="F02D"/>
      </w:r>
      <w:r>
        <w:rPr>
          <w:rStyle w:val="fontstyle21"/>
          <w:sz w:val="18"/>
          <w:szCs w:val="18"/>
        </w:rPr>
        <w:t></w:t>
      </w:r>
      <w:r>
        <w:rPr>
          <w:rStyle w:val="fontstyle01"/>
          <w:sz w:val="18"/>
          <w:szCs w:val="18"/>
        </w:rPr>
        <w:t>Tarjeta de Inspección Técnica del vehículo.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sym w:font="Symbol" w:char="F02D"/>
      </w:r>
      <w:r>
        <w:rPr>
          <w:rStyle w:val="fontstyle21"/>
          <w:sz w:val="18"/>
          <w:szCs w:val="18"/>
        </w:rPr>
        <w:t></w:t>
      </w:r>
      <w:r>
        <w:rPr>
          <w:rStyle w:val="fontstyle01"/>
          <w:sz w:val="18"/>
          <w:szCs w:val="18"/>
        </w:rPr>
        <w:t>Permiso de Circulación del vehículo.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sym w:font="Symbol" w:char="F02D"/>
      </w:r>
      <w:r>
        <w:rPr>
          <w:rStyle w:val="fontstyle21"/>
          <w:sz w:val="18"/>
          <w:szCs w:val="18"/>
        </w:rPr>
        <w:t></w:t>
      </w:r>
      <w:r>
        <w:rPr>
          <w:rStyle w:val="fontstyle01"/>
          <w:sz w:val="18"/>
          <w:szCs w:val="18"/>
        </w:rPr>
        <w:t xml:space="preserve">Justificante del seguro en vigor del vehículo (se podrá comprobar en la Estación ITV Móvil </w:t>
      </w:r>
      <w:proofErr w:type="spellStart"/>
      <w:r>
        <w:rPr>
          <w:rStyle w:val="fontstyle01"/>
          <w:sz w:val="18"/>
          <w:szCs w:val="18"/>
        </w:rPr>
        <w:t>CicloAgrícola</w:t>
      </w:r>
      <w:proofErr w:type="spellEnd"/>
      <w:r>
        <w:rPr>
          <w:rStyle w:val="fontstyle01"/>
          <w:sz w:val="18"/>
          <w:szCs w:val="18"/>
        </w:rPr>
        <w:t>).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sym w:font="Symbol" w:char="F02D"/>
      </w:r>
      <w:r>
        <w:rPr>
          <w:rStyle w:val="fontstyle21"/>
          <w:sz w:val="18"/>
          <w:szCs w:val="18"/>
        </w:rPr>
        <w:t></w:t>
      </w:r>
      <w:r>
        <w:rPr>
          <w:rStyle w:val="fontstyle01"/>
          <w:sz w:val="18"/>
          <w:szCs w:val="18"/>
        </w:rPr>
        <w:t>Documentación procedente para el servicio de No Periódica.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Style w:val="fontstyle41"/>
          <w:sz w:val="18"/>
          <w:szCs w:val="18"/>
        </w:rPr>
        <w:t>El pago de la tarifa se realizará en la propia Estación ITV Móvil Ciclo-Agrícola, tanto en metálico como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br/>
      </w:r>
      <w:r>
        <w:rPr>
          <w:rStyle w:val="fontstyle41"/>
          <w:sz w:val="18"/>
          <w:szCs w:val="18"/>
        </w:rPr>
        <w:t>por tarjeta. El importe de los servicios se consultará en la propia Estación ITV Móvil.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br/>
      </w:r>
      <w:r>
        <w:rPr>
          <w:rStyle w:val="fontstyle41"/>
          <w:sz w:val="18"/>
          <w:szCs w:val="18"/>
        </w:rPr>
        <w:t>Si no hubiese concertado cita previa, y existiese disponibilidad en la Estación ITV, se le prestará el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br/>
      </w:r>
      <w:r>
        <w:rPr>
          <w:rStyle w:val="fontstyle41"/>
          <w:sz w:val="18"/>
          <w:szCs w:val="18"/>
        </w:rPr>
        <w:t>servicio correspondiente</w:t>
      </w:r>
    </w:p>
    <w:sectPr w:rsidR="00E72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DB"/>
    <w:rsid w:val="00026F0A"/>
    <w:rsid w:val="00AA64DB"/>
    <w:rsid w:val="00E7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3C92"/>
  <w15:chartTrackingRefBased/>
  <w15:docId w15:val="{D312581A-312B-4DAE-B37B-A36B102A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AA64D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AA64DB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AA64DB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AA64D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Fuentedeprrafopredeter"/>
    <w:rsid w:val="00AA64DB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DE VALDEMORALES</dc:creator>
  <cp:keywords/>
  <dc:description/>
  <cp:lastModifiedBy>AYUNTAMIENTO DE VALDEMORALES</cp:lastModifiedBy>
  <cp:revision>2</cp:revision>
  <dcterms:created xsi:type="dcterms:W3CDTF">2022-01-04T11:29:00Z</dcterms:created>
  <dcterms:modified xsi:type="dcterms:W3CDTF">2023-01-03T08:13:00Z</dcterms:modified>
</cp:coreProperties>
</file>