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D" w:rsidRPr="00DE5108" w:rsidRDefault="00C07D2D" w:rsidP="00DE5108">
      <w:pPr>
        <w:pStyle w:val="Ttulo1"/>
        <w:spacing w:before="1" w:line="312" w:lineRule="auto"/>
        <w:ind w:left="100" w:right="156"/>
        <w:jc w:val="center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  <w:r w:rsidRPr="00DE5108">
        <w:rPr>
          <w:rFonts w:asciiTheme="minorHAnsi" w:hAnsiTheme="minorHAnsi"/>
          <w:i/>
          <w:sz w:val="28"/>
          <w:szCs w:val="28"/>
        </w:rPr>
        <w:t>DIPUTACION PROVINCIAL DE CACERES.</w:t>
      </w:r>
    </w:p>
    <w:p w:rsidR="00DE5108" w:rsidRPr="00DE5108" w:rsidRDefault="00DE5108" w:rsidP="00DE5108">
      <w:pPr>
        <w:pStyle w:val="Ttulo1"/>
        <w:spacing w:before="1" w:line="312" w:lineRule="auto"/>
        <w:ind w:left="100" w:right="156"/>
        <w:jc w:val="both"/>
        <w:rPr>
          <w:rFonts w:asciiTheme="minorHAnsi" w:hAnsiTheme="minorHAnsi"/>
          <w:sz w:val="24"/>
          <w:szCs w:val="24"/>
        </w:rPr>
      </w:pPr>
    </w:p>
    <w:p w:rsidR="00C07D2D" w:rsidRPr="00DE5108" w:rsidRDefault="00C07D2D" w:rsidP="00DE5108">
      <w:pPr>
        <w:pStyle w:val="Ttulo1"/>
        <w:spacing w:before="1" w:line="312" w:lineRule="auto"/>
        <w:ind w:left="100" w:right="156"/>
        <w:jc w:val="center"/>
        <w:rPr>
          <w:rFonts w:asciiTheme="minorHAnsi" w:hAnsiTheme="minorHAnsi"/>
          <w:i/>
          <w:sz w:val="28"/>
          <w:szCs w:val="28"/>
        </w:rPr>
      </w:pPr>
      <w:r w:rsidRPr="00DE5108">
        <w:rPr>
          <w:rFonts w:asciiTheme="minorHAnsi" w:hAnsiTheme="minorHAnsi"/>
          <w:i/>
          <w:sz w:val="28"/>
          <w:szCs w:val="28"/>
        </w:rPr>
        <w:t>Convocatoria de Ayudas a la Natalidad o Adopción 2020. Medidas contra el Despoblamiento.</w:t>
      </w:r>
    </w:p>
    <w:p w:rsidR="00C07D2D" w:rsidRPr="00DE5108" w:rsidRDefault="00C07D2D" w:rsidP="00DE5108">
      <w:pPr>
        <w:pStyle w:val="Textoindependiente"/>
        <w:spacing w:before="195" w:line="292" w:lineRule="auto"/>
        <w:ind w:left="100" w:right="154"/>
        <w:jc w:val="both"/>
        <w:rPr>
          <w:rFonts w:asciiTheme="minorHAnsi" w:hAnsiTheme="minorHAnsi"/>
          <w:i/>
          <w:sz w:val="24"/>
          <w:szCs w:val="24"/>
        </w:rPr>
      </w:pPr>
      <w:r w:rsidRPr="00DE5108">
        <w:rPr>
          <w:rFonts w:asciiTheme="minorHAnsi" w:hAnsiTheme="minorHAnsi"/>
          <w:i/>
          <w:sz w:val="24"/>
          <w:szCs w:val="24"/>
        </w:rPr>
        <w:t>Convocatoria de Ayudas económicas por natalidad o adopción en Entidades Locales de la Provincia de hasta 1.500 habitantes (Medidas contra el Despoblamiento). "Plan Re-Activa". 2020</w:t>
      </w:r>
    </w:p>
    <w:p w:rsidR="00C07D2D" w:rsidRPr="00DE5108" w:rsidRDefault="00C07D2D" w:rsidP="00DE5108">
      <w:pPr>
        <w:jc w:val="both"/>
        <w:rPr>
          <w:rFonts w:cs="Arial"/>
          <w:i/>
          <w:sz w:val="24"/>
          <w:szCs w:val="24"/>
        </w:rPr>
      </w:pPr>
    </w:p>
    <w:p w:rsidR="00C07D2D" w:rsidRPr="00DE5108" w:rsidRDefault="009E14E6" w:rsidP="00DE5108">
      <w:pPr>
        <w:pStyle w:val="Textoindependiente"/>
        <w:spacing w:before="193"/>
        <w:ind w:left="10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ACTIVIDAD SUBVENCIONABLES</w:t>
      </w:r>
      <w:r w:rsidR="00C07D2D" w:rsidRPr="00DE5108">
        <w:rPr>
          <w:rFonts w:asciiTheme="minorHAnsi" w:hAnsiTheme="minorHAnsi"/>
          <w:b/>
          <w:sz w:val="24"/>
          <w:szCs w:val="24"/>
        </w:rPr>
        <w:t>.</w:t>
      </w:r>
    </w:p>
    <w:p w:rsidR="00C07D2D" w:rsidRPr="00DE5108" w:rsidRDefault="00C07D2D" w:rsidP="00DE5108">
      <w:pPr>
        <w:pStyle w:val="Textoindependiente"/>
        <w:spacing w:before="1" w:line="292" w:lineRule="auto"/>
        <w:ind w:left="100" w:right="151"/>
        <w:jc w:val="both"/>
        <w:rPr>
          <w:rFonts w:asciiTheme="minorHAnsi" w:hAnsiTheme="minorHAnsi"/>
          <w:spacing w:val="2"/>
          <w:sz w:val="24"/>
          <w:szCs w:val="24"/>
        </w:rPr>
      </w:pPr>
    </w:p>
    <w:p w:rsidR="00C07D2D" w:rsidRPr="00DE5108" w:rsidRDefault="00C07D2D" w:rsidP="00DE5108">
      <w:pPr>
        <w:pStyle w:val="Textoindependiente"/>
        <w:numPr>
          <w:ilvl w:val="0"/>
          <w:numId w:val="1"/>
        </w:numPr>
        <w:spacing w:before="1" w:line="292" w:lineRule="auto"/>
        <w:ind w:right="151"/>
        <w:jc w:val="both"/>
        <w:rPr>
          <w:rFonts w:asciiTheme="minorHAnsi" w:hAnsiTheme="minorHAnsi"/>
          <w:spacing w:val="2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Nacimientos y/o adopciones comprendidas entre el 1 de enero al 30 de noviembre de 2020.</w:t>
      </w:r>
    </w:p>
    <w:p w:rsidR="009E14E6" w:rsidRPr="00DE5108" w:rsidRDefault="009E14E6" w:rsidP="00DE5108">
      <w:pPr>
        <w:pStyle w:val="Textoindependiente"/>
        <w:numPr>
          <w:ilvl w:val="0"/>
          <w:numId w:val="1"/>
        </w:numPr>
        <w:spacing w:before="1" w:line="292" w:lineRule="auto"/>
        <w:ind w:right="151"/>
        <w:jc w:val="both"/>
        <w:rPr>
          <w:rFonts w:asciiTheme="minorHAnsi" w:hAnsiTheme="minorHAnsi"/>
          <w:spacing w:val="2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Ayuda máxima por cada hijo/a nacido/a adoptado/a 1.000€ en un pago único.</w:t>
      </w:r>
    </w:p>
    <w:p w:rsidR="009E14E6" w:rsidRPr="00DE5108" w:rsidRDefault="009E14E6" w:rsidP="00DE5108">
      <w:pPr>
        <w:pStyle w:val="Textoindependiente"/>
        <w:spacing w:before="1" w:line="292" w:lineRule="auto"/>
        <w:ind w:left="100" w:right="151"/>
        <w:jc w:val="both"/>
        <w:rPr>
          <w:rFonts w:asciiTheme="minorHAnsi" w:hAnsiTheme="minorHAnsi"/>
          <w:spacing w:val="2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Cubre los </w:t>
      </w:r>
      <w:r w:rsidR="00C07D2D" w:rsidRPr="00DE5108">
        <w:rPr>
          <w:rFonts w:asciiTheme="minorHAnsi" w:hAnsiTheme="minorHAnsi"/>
          <w:sz w:val="24"/>
          <w:szCs w:val="24"/>
        </w:rPr>
        <w:t>gast</w:t>
      </w:r>
      <w:r w:rsidRPr="00DE5108">
        <w:rPr>
          <w:rFonts w:asciiTheme="minorHAnsi" w:hAnsiTheme="minorHAnsi"/>
          <w:sz w:val="24"/>
          <w:szCs w:val="24"/>
        </w:rPr>
        <w:t>os de productos</w:t>
      </w:r>
      <w:r w:rsidR="00C07D2D" w:rsidRPr="00DE5108">
        <w:rPr>
          <w:rFonts w:asciiTheme="minorHAnsi" w:hAnsiTheme="minorHAnsi"/>
          <w:sz w:val="24"/>
          <w:szCs w:val="24"/>
        </w:rPr>
        <w:t xml:space="preserve"> necesarios para la alimentación, higiene, farmacia y parafarmacia para los/as nacidos/as o adoptados/as, en establecimientos comerciales de la localidad</w:t>
      </w:r>
      <w:r w:rsidRPr="00DE510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E5108">
        <w:rPr>
          <w:rFonts w:asciiTheme="minorHAnsi" w:hAnsiTheme="minorHAnsi"/>
          <w:sz w:val="24"/>
          <w:szCs w:val="24"/>
        </w:rPr>
        <w:t>( o</w:t>
      </w:r>
      <w:proofErr w:type="gramEnd"/>
      <w:r w:rsidRPr="00DE5108">
        <w:rPr>
          <w:rFonts w:asciiTheme="minorHAnsi" w:hAnsiTheme="minorHAnsi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de la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comarca,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si no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existiesen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en </w:t>
      </w:r>
      <w:r w:rsidRPr="00DE5108">
        <w:rPr>
          <w:rFonts w:asciiTheme="minorHAnsi" w:hAnsiTheme="minorHAnsi"/>
          <w:spacing w:val="6"/>
          <w:sz w:val="24"/>
          <w:szCs w:val="24"/>
        </w:rPr>
        <w:t>el</w:t>
      </w:r>
      <w:r w:rsidRPr="00DE5108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DE5108">
        <w:rPr>
          <w:rFonts w:asciiTheme="minorHAnsi" w:hAnsiTheme="minorHAnsi"/>
          <w:sz w:val="24"/>
          <w:szCs w:val="24"/>
        </w:rPr>
        <w:t>municipio).</w:t>
      </w: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RÉGIMEN DE PAGO</w:t>
      </w: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Las ayudas concedidas a través de la presente Convocatoria tendrán carácter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POSPAGABLE: </w:t>
      </w:r>
      <w:r w:rsidRPr="00DE5108">
        <w:rPr>
          <w:rFonts w:asciiTheme="minorHAnsi" w:hAnsiTheme="minorHAnsi"/>
          <w:sz w:val="24"/>
          <w:szCs w:val="24"/>
        </w:rPr>
        <w:t xml:space="preserve"> la Diputación procederá al pago de las mismas, una vez se produzca la concesión definitiva de las ayudas y, con posterioridad a la presentación de la correspondiente justificación.</w:t>
      </w:r>
    </w:p>
    <w:p w:rsidR="009E14E6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DE5108" w:rsidRPr="00DE5108" w:rsidRDefault="00DE5108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501" w:lineRule="auto"/>
        <w:ind w:left="100" w:right="265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BENEFICIARIOS/AS.</w:t>
      </w:r>
    </w:p>
    <w:p w:rsidR="009E14E6" w:rsidRPr="00DE5108" w:rsidRDefault="009E14E6" w:rsidP="00DE5108">
      <w:pPr>
        <w:pStyle w:val="Textoindependiente"/>
        <w:spacing w:line="292" w:lineRule="auto"/>
        <w:ind w:left="100" w:right="14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sz w:val="24"/>
          <w:szCs w:val="24"/>
        </w:rPr>
        <w:t xml:space="preserve">Las personas beneficiarias de la ayuda económica serán, conjuntamente, los/as progenitores/as o adoptantes del niño o de la niña, titulares del Libro de Familia, en el que figure registrado su nacimiento o adopción, que tengan la residencia administrativa de manera ininterrumpida en cualquiera de los municipios de la Provincia de Cáceres con menos de 1500 habitantes y </w:t>
      </w:r>
      <w:r w:rsidRPr="00DE5108">
        <w:rPr>
          <w:rFonts w:asciiTheme="minorHAnsi" w:hAnsiTheme="minorHAnsi"/>
          <w:sz w:val="24"/>
          <w:szCs w:val="24"/>
          <w:u w:val="single"/>
        </w:rPr>
        <w:t xml:space="preserve">una renta correspondiente a la unidad de convivencia no superior a los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>18.000 euros</w:t>
      </w:r>
    </w:p>
    <w:p w:rsidR="009E14E6" w:rsidRDefault="009E14E6" w:rsidP="00DE5108">
      <w:pPr>
        <w:pStyle w:val="Textoindependiente"/>
        <w:spacing w:before="196" w:line="292" w:lineRule="auto"/>
        <w:ind w:left="100" w:right="15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b/>
          <w:sz w:val="24"/>
          <w:szCs w:val="24"/>
          <w:u w:val="single"/>
        </w:rPr>
        <w:t>Solamente una persona podrá ostentar la condición de beneficiario/a respecto a un mismo menor.</w:t>
      </w:r>
    </w:p>
    <w:p w:rsidR="00DE5108" w:rsidRPr="00DE5108" w:rsidRDefault="00DE5108" w:rsidP="00DE5108">
      <w:pPr>
        <w:pStyle w:val="Textoindependiente"/>
        <w:spacing w:before="196" w:line="292" w:lineRule="auto"/>
        <w:ind w:left="100" w:right="152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ind w:left="10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REQUISITOS.</w:t>
      </w:r>
    </w:p>
    <w:p w:rsidR="006B20D5" w:rsidRPr="00DE5108" w:rsidRDefault="006B20D5" w:rsidP="00DE5108">
      <w:pPr>
        <w:pStyle w:val="Textoindependiente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Prrafodelista"/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92" w:lineRule="auto"/>
        <w:ind w:right="154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 xml:space="preserve">Las personas beneficiarias deberán tener la residencia administrativa en cualquiera de </w:t>
      </w:r>
      <w:r w:rsidRPr="00DE5108">
        <w:rPr>
          <w:rFonts w:cs="Arial"/>
          <w:spacing w:val="2"/>
          <w:sz w:val="24"/>
          <w:szCs w:val="24"/>
        </w:rPr>
        <w:t xml:space="preserve">las </w:t>
      </w:r>
      <w:r w:rsidRPr="00DE5108">
        <w:rPr>
          <w:rFonts w:cs="Arial"/>
          <w:sz w:val="24"/>
          <w:szCs w:val="24"/>
        </w:rPr>
        <w:t>Entidades Locales de la provincia de Cáceres que cuenten con hasta 1.500 habitantes.</w:t>
      </w:r>
    </w:p>
    <w:p w:rsidR="006B20D5" w:rsidRPr="00DE5108" w:rsidRDefault="006B20D5" w:rsidP="00DE5108">
      <w:pPr>
        <w:pStyle w:val="Textoindependiente"/>
        <w:numPr>
          <w:ilvl w:val="0"/>
          <w:numId w:val="3"/>
        </w:numPr>
        <w:spacing w:line="292" w:lineRule="auto"/>
        <w:ind w:right="14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Se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requiere,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además,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>que,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al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menos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uno/a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de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los/as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titulares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>del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Libro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de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Familia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esté empadronado </w:t>
      </w:r>
      <w:r w:rsidRPr="00DE5108">
        <w:rPr>
          <w:rFonts w:asciiTheme="minorHAnsi" w:hAnsiTheme="minorHAnsi"/>
          <w:sz w:val="24"/>
          <w:szCs w:val="24"/>
        </w:rPr>
        <w:t xml:space="preserve">o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empadronada </w:t>
      </w:r>
      <w:r w:rsidRPr="00DE5108">
        <w:rPr>
          <w:rFonts w:asciiTheme="minorHAnsi" w:hAnsiTheme="minorHAnsi"/>
          <w:sz w:val="24"/>
          <w:szCs w:val="24"/>
        </w:rPr>
        <w:t xml:space="preserve">y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resida ininterrumpidamente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en la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Entidad </w:t>
      </w:r>
      <w:r w:rsidRPr="00DE5108">
        <w:rPr>
          <w:rFonts w:asciiTheme="minorHAnsi" w:hAnsiTheme="minorHAnsi"/>
          <w:spacing w:val="4"/>
          <w:sz w:val="24"/>
          <w:szCs w:val="24"/>
        </w:rPr>
        <w:t xml:space="preserve">Local con </w:t>
      </w:r>
      <w:r w:rsidRPr="00DE5108">
        <w:rPr>
          <w:rFonts w:asciiTheme="minorHAnsi" w:hAnsiTheme="minorHAnsi"/>
          <w:spacing w:val="2"/>
          <w:sz w:val="24"/>
          <w:szCs w:val="24"/>
        </w:rPr>
        <w:t xml:space="preserve">una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antigüedad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de 2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años anteriores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a la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>convocatoria</w:t>
      </w:r>
      <w:r w:rsidRPr="00DE5108">
        <w:rPr>
          <w:rFonts w:asciiTheme="minorHAnsi" w:hAnsiTheme="minorHAnsi"/>
          <w:spacing w:val="2"/>
          <w:sz w:val="24"/>
          <w:szCs w:val="24"/>
        </w:rPr>
        <w:t xml:space="preserve">, </w:t>
      </w:r>
      <w:r w:rsidRPr="00DE5108">
        <w:rPr>
          <w:rFonts w:asciiTheme="minorHAnsi" w:hAnsiTheme="minorHAnsi"/>
          <w:b/>
          <w:sz w:val="24"/>
          <w:szCs w:val="24"/>
        </w:rPr>
        <w:t xml:space="preserve">y que el </w:t>
      </w:r>
      <w:r w:rsidRPr="00DE5108">
        <w:rPr>
          <w:rFonts w:asciiTheme="minorHAnsi" w:hAnsiTheme="minorHAnsi"/>
          <w:b/>
          <w:spacing w:val="2"/>
          <w:sz w:val="24"/>
          <w:szCs w:val="24"/>
        </w:rPr>
        <w:t xml:space="preserve">otro titular esté empadronado </w:t>
      </w:r>
      <w:r w:rsidRPr="00DE5108">
        <w:rPr>
          <w:rFonts w:asciiTheme="minorHAnsi" w:hAnsiTheme="minorHAnsi"/>
          <w:b/>
          <w:sz w:val="24"/>
          <w:szCs w:val="24"/>
        </w:rPr>
        <w:t>o empadronada y resida ininterrumpidamente a la fecha del nacimiento o adopción del hijo o de la hija por el que se tiene derecho a la ayuda,</w:t>
      </w:r>
      <w:r w:rsidRPr="00DE5108">
        <w:rPr>
          <w:rFonts w:asciiTheme="minorHAnsi" w:hAnsiTheme="minorHAnsi"/>
          <w:sz w:val="24"/>
          <w:szCs w:val="24"/>
        </w:rPr>
        <w:t xml:space="preserve"> </w:t>
      </w:r>
    </w:p>
    <w:p w:rsidR="006B20D5" w:rsidRPr="00DE5108" w:rsidRDefault="006B20D5" w:rsidP="00DE5108">
      <w:pPr>
        <w:pStyle w:val="Textoindependiente"/>
        <w:spacing w:line="292" w:lineRule="auto"/>
        <w:ind w:left="100" w:right="14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 3) La unidad de convivencia no podrá tener una renta correspondiente superior a los 18.000 euros</w:t>
      </w:r>
    </w:p>
    <w:p w:rsidR="006B20D5" w:rsidRPr="00DE5108" w:rsidRDefault="006B20D5" w:rsidP="00DE5108">
      <w:pPr>
        <w:widowControl w:val="0"/>
        <w:tabs>
          <w:tab w:val="left" w:pos="362"/>
        </w:tabs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B20D5" w:rsidRPr="00DE5108" w:rsidRDefault="006B20D5" w:rsidP="00DE5108">
      <w:pPr>
        <w:pStyle w:val="Textoindependiente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spacing w:line="501" w:lineRule="auto"/>
        <w:ind w:left="100" w:right="1083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SISTEMA DE TRAMITACIÓN.</w:t>
      </w:r>
    </w:p>
    <w:p w:rsidR="006B20D5" w:rsidRPr="00DE5108" w:rsidRDefault="006B20D5" w:rsidP="00DE5108">
      <w:pPr>
        <w:pStyle w:val="Textoindependiente"/>
        <w:spacing w:line="292" w:lineRule="auto"/>
        <w:ind w:left="100" w:right="154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La presente Convocatoria, tanto solicitud, documentación como justificación </w:t>
      </w:r>
      <w:r w:rsidRPr="00DE5108">
        <w:rPr>
          <w:rFonts w:asciiTheme="minorHAnsi" w:hAnsiTheme="minorHAnsi"/>
          <w:b/>
          <w:sz w:val="24"/>
          <w:szCs w:val="24"/>
        </w:rPr>
        <w:t>se tramitará telemáticamente</w:t>
      </w:r>
      <w:r w:rsidRPr="00DE5108">
        <w:rPr>
          <w:rFonts w:asciiTheme="minorHAnsi" w:hAnsiTheme="minorHAnsi"/>
          <w:sz w:val="24"/>
          <w:szCs w:val="24"/>
        </w:rPr>
        <w:t xml:space="preserve"> a través de la sede electrónica de la Diputación Provincial de Cáceres.</w:t>
      </w: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 Dirección de acceso a la sede electrónica:</w:t>
      </w: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center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https://sede.dip-caceres.es</w:t>
      </w:r>
    </w:p>
    <w:p w:rsidR="009E14E6" w:rsidRPr="00DE5108" w:rsidRDefault="006B20D5" w:rsidP="00DE5108">
      <w:pPr>
        <w:pStyle w:val="Prrafodelista"/>
        <w:jc w:val="both"/>
        <w:rPr>
          <w:rFonts w:cs="Arial"/>
          <w:sz w:val="24"/>
          <w:szCs w:val="24"/>
        </w:rPr>
      </w:pPr>
      <w:r w:rsidRPr="00DE5108">
        <w:rPr>
          <w:rFonts w:cs="Arial"/>
          <w:noProof/>
          <w:sz w:val="24"/>
          <w:szCs w:val="24"/>
          <w:lang w:eastAsia="es-ES"/>
        </w:rPr>
        <w:drawing>
          <wp:inline distT="0" distB="0" distL="0" distR="0">
            <wp:extent cx="5399899" cy="4219575"/>
            <wp:effectExtent l="0" t="0" r="0" b="0"/>
            <wp:docPr id="1" name="Imagen 1" descr="C:\Users\Curso\Desktop\Screenshot_20200529_14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so\Desktop\Screenshot_20200529_143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75" cy="42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E6" w:rsidRPr="00DE5108" w:rsidRDefault="009E14E6" w:rsidP="00DE5108">
      <w:pPr>
        <w:jc w:val="both"/>
        <w:rPr>
          <w:rFonts w:cs="Arial"/>
          <w:sz w:val="24"/>
          <w:szCs w:val="24"/>
        </w:rPr>
      </w:pPr>
    </w:p>
    <w:p w:rsidR="006B20D5" w:rsidRPr="00DE5108" w:rsidRDefault="006B20D5" w:rsidP="00DE510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t>DOCUMENTACION</w:t>
      </w:r>
    </w:p>
    <w:p w:rsidR="00170088" w:rsidRPr="00DE5108" w:rsidRDefault="006B20D5" w:rsidP="00DE5108">
      <w:pPr>
        <w:pStyle w:val="Textoindependiente"/>
        <w:spacing w:line="276" w:lineRule="auto"/>
        <w:ind w:right="186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1.- Junto a la solicitud se ha de presentar </w:t>
      </w:r>
      <w:r w:rsidR="00DE5108" w:rsidRPr="00DE5108">
        <w:rPr>
          <w:rFonts w:asciiTheme="minorHAnsi" w:hAnsiTheme="minorHAnsi"/>
          <w:sz w:val="24"/>
          <w:szCs w:val="24"/>
        </w:rPr>
        <w:t>la siguiente</w:t>
      </w:r>
      <w:r w:rsidR="00170088" w:rsidRPr="00DE5108">
        <w:rPr>
          <w:rFonts w:asciiTheme="minorHAnsi" w:hAnsiTheme="minorHAnsi"/>
          <w:sz w:val="24"/>
          <w:szCs w:val="24"/>
        </w:rPr>
        <w:t xml:space="preserve"> documentación:</w:t>
      </w:r>
    </w:p>
    <w:p w:rsidR="006B20D5" w:rsidRPr="00DE5108" w:rsidRDefault="006B20D5" w:rsidP="00DE5108">
      <w:pPr>
        <w:pStyle w:val="Textoindependiente"/>
        <w:spacing w:line="276" w:lineRule="auto"/>
        <w:ind w:right="186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a.- Fotocopias del D.N.I. o N.I.E. de los/as progenitores.</w:t>
      </w:r>
    </w:p>
    <w:p w:rsidR="006B20D5" w:rsidRPr="00DE5108" w:rsidRDefault="006B20D5" w:rsidP="00DE5108">
      <w:pPr>
        <w:pStyle w:val="Textoindependiente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b. - Fotocopia del Libro de Familia</w:t>
      </w:r>
    </w:p>
    <w:p w:rsidR="006B20D5" w:rsidRPr="00DE5108" w:rsidRDefault="006B20D5" w:rsidP="00DE5108">
      <w:pPr>
        <w:pStyle w:val="Textoindependiente"/>
        <w:spacing w:before="1" w:line="276" w:lineRule="auto"/>
        <w:ind w:right="148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c.- Fotocopia del IRPF de los/as miembros de la unidad de convivencia que la hayan realizado (Declaración de la Renta del ejercicio 2018</w:t>
      </w:r>
      <w:r w:rsidR="00DE5108">
        <w:rPr>
          <w:rFonts w:asciiTheme="minorHAnsi" w:hAnsiTheme="minorHAnsi"/>
          <w:sz w:val="24"/>
          <w:szCs w:val="24"/>
        </w:rPr>
        <w:t>)</w:t>
      </w:r>
      <w:r w:rsidRPr="00DE5108">
        <w:rPr>
          <w:rFonts w:asciiTheme="minorHAnsi" w:hAnsiTheme="minorHAnsi"/>
          <w:sz w:val="24"/>
          <w:szCs w:val="24"/>
        </w:rPr>
        <w:t>.</w:t>
      </w:r>
    </w:p>
    <w:p w:rsidR="006B20D5" w:rsidRPr="00DE5108" w:rsidRDefault="006B20D5" w:rsidP="00DE5108">
      <w:pPr>
        <w:pStyle w:val="Textoindependiente"/>
        <w:spacing w:line="276" w:lineRule="auto"/>
        <w:ind w:right="157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d.- Informe de convivencia de los/as progenitores/as y del hijo o hija por el que se solicita la ayuda </w:t>
      </w:r>
      <w:r w:rsidR="00170088" w:rsidRPr="00DE5108">
        <w:rPr>
          <w:rFonts w:asciiTheme="minorHAnsi" w:hAnsiTheme="minorHAnsi"/>
          <w:sz w:val="24"/>
          <w:szCs w:val="24"/>
        </w:rPr>
        <w:t>económica en los que conste expresamente la fecha.</w:t>
      </w:r>
    </w:p>
    <w:p w:rsidR="006B20D5" w:rsidRPr="00DE5108" w:rsidRDefault="006B20D5" w:rsidP="00DE5108">
      <w:pPr>
        <w:pStyle w:val="Textoindependiente"/>
        <w:spacing w:line="276" w:lineRule="auto"/>
        <w:ind w:right="148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e.- Certificados históricos de empadronamiento expedidos por la Secretaría del Ayuntamiento en los que conste expresamente la fecha.</w:t>
      </w:r>
    </w:p>
    <w:p w:rsidR="00170088" w:rsidRPr="00DE5108" w:rsidRDefault="00170088" w:rsidP="00DE5108">
      <w:pPr>
        <w:widowControl w:val="0"/>
        <w:tabs>
          <w:tab w:val="left" w:pos="228"/>
        </w:tabs>
        <w:autoSpaceDE w:val="0"/>
        <w:autoSpaceDN w:val="0"/>
        <w:spacing w:after="0" w:line="276" w:lineRule="auto"/>
        <w:ind w:right="131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 xml:space="preserve">f- Alta de terceros (en aquellos casos en los que la Diputación Provincial de Cáceres no lo </w:t>
      </w:r>
      <w:r w:rsidRPr="00DE5108">
        <w:rPr>
          <w:rFonts w:cs="Arial"/>
          <w:spacing w:val="2"/>
          <w:sz w:val="24"/>
          <w:szCs w:val="24"/>
        </w:rPr>
        <w:t xml:space="preserve">tenga </w:t>
      </w:r>
      <w:r w:rsidRPr="00DE5108">
        <w:rPr>
          <w:rFonts w:cs="Arial"/>
          <w:sz w:val="24"/>
          <w:szCs w:val="24"/>
        </w:rPr>
        <w:t xml:space="preserve">a        su </w:t>
      </w:r>
      <w:r w:rsidRPr="00DE5108">
        <w:rPr>
          <w:rFonts w:cs="Arial"/>
          <w:spacing w:val="2"/>
          <w:sz w:val="24"/>
          <w:szCs w:val="24"/>
        </w:rPr>
        <w:t xml:space="preserve">disposición </w:t>
      </w:r>
      <w:r w:rsidRPr="00DE5108">
        <w:rPr>
          <w:rFonts w:cs="Arial"/>
          <w:sz w:val="24"/>
          <w:szCs w:val="24"/>
        </w:rPr>
        <w:t xml:space="preserve">o </w:t>
      </w:r>
      <w:r w:rsidRPr="00DE5108">
        <w:rPr>
          <w:rFonts w:cs="Arial"/>
          <w:spacing w:val="2"/>
          <w:sz w:val="24"/>
          <w:szCs w:val="24"/>
        </w:rPr>
        <w:t xml:space="preserve">hubiera variación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datos </w:t>
      </w:r>
      <w:r w:rsidRPr="00DE5108">
        <w:rPr>
          <w:rFonts w:cs="Arial"/>
          <w:sz w:val="24"/>
          <w:szCs w:val="24"/>
        </w:rPr>
        <w:t xml:space="preserve">con </w:t>
      </w:r>
      <w:r w:rsidRPr="00DE5108">
        <w:rPr>
          <w:rFonts w:cs="Arial"/>
          <w:spacing w:val="2"/>
          <w:sz w:val="24"/>
          <w:szCs w:val="24"/>
        </w:rPr>
        <w:t xml:space="preserve">respecto </w:t>
      </w:r>
      <w:r w:rsidRPr="00DE5108">
        <w:rPr>
          <w:rFonts w:cs="Arial"/>
          <w:sz w:val="24"/>
          <w:szCs w:val="24"/>
        </w:rPr>
        <w:t xml:space="preserve">al </w:t>
      </w:r>
      <w:r w:rsidRPr="00DE5108">
        <w:rPr>
          <w:rFonts w:cs="Arial"/>
          <w:spacing w:val="2"/>
          <w:sz w:val="24"/>
          <w:szCs w:val="24"/>
        </w:rPr>
        <w:t xml:space="preserve">último Alta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3"/>
          <w:sz w:val="24"/>
          <w:szCs w:val="24"/>
        </w:rPr>
        <w:t xml:space="preserve">Terceros, </w:t>
      </w:r>
      <w:r w:rsidRPr="00DE5108">
        <w:rPr>
          <w:rFonts w:cs="Arial"/>
          <w:sz w:val="24"/>
          <w:szCs w:val="24"/>
        </w:rPr>
        <w:t>que conste en los archivos de la Diputación).</w:t>
      </w:r>
    </w:p>
    <w:p w:rsidR="00170088" w:rsidRPr="00DE5108" w:rsidRDefault="00170088" w:rsidP="00DE5108">
      <w:pPr>
        <w:pStyle w:val="Textoindependiente"/>
        <w:spacing w:line="276" w:lineRule="auto"/>
        <w:ind w:left="700" w:right="148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Textoindependiente"/>
        <w:spacing w:line="276" w:lineRule="auto"/>
        <w:ind w:left="700" w:right="148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Textoindependiente"/>
        <w:spacing w:before="1" w:line="276" w:lineRule="auto"/>
        <w:ind w:left="100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*** Las personas beneficiarias presentarán la justificación cumplimentando el documento de “Justificación” que estará disponible en formato editable en la página </w:t>
      </w:r>
      <w:r w:rsidR="00DE5108" w:rsidRPr="00DE5108">
        <w:rPr>
          <w:rFonts w:asciiTheme="minorHAnsi" w:hAnsiTheme="minorHAnsi"/>
          <w:sz w:val="24"/>
          <w:szCs w:val="24"/>
        </w:rPr>
        <w:t>Web de</w:t>
      </w:r>
      <w:r w:rsidRPr="00DE5108">
        <w:rPr>
          <w:rFonts w:asciiTheme="minorHAnsi" w:hAnsiTheme="minorHAnsi"/>
          <w:sz w:val="24"/>
          <w:szCs w:val="24"/>
        </w:rPr>
        <w:t xml:space="preserve"> la Diputación Provincial de Cáceres, adjuntando los siguientes documentos obligatoriamente:</w:t>
      </w:r>
    </w:p>
    <w:p w:rsidR="00170088" w:rsidRPr="00DE5108" w:rsidRDefault="00170088" w:rsidP="00DE5108">
      <w:pPr>
        <w:pStyle w:val="Textoindependiente"/>
        <w:spacing w:before="8" w:line="276" w:lineRule="auto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Prrafodelista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after="0" w:line="276" w:lineRule="auto"/>
        <w:ind w:right="152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t>Facturas o documentos de gasto originales o fotocopia compulsada de los mismos</w:t>
      </w:r>
      <w:r w:rsidRPr="00DE5108">
        <w:rPr>
          <w:rFonts w:cs="Arial"/>
          <w:sz w:val="24"/>
          <w:szCs w:val="24"/>
        </w:rPr>
        <w:t xml:space="preserve">: En </w:t>
      </w:r>
      <w:r w:rsidRPr="00DE5108">
        <w:rPr>
          <w:rFonts w:cs="Arial"/>
          <w:spacing w:val="3"/>
          <w:sz w:val="24"/>
          <w:szCs w:val="24"/>
        </w:rPr>
        <w:t xml:space="preserve">cada </w:t>
      </w:r>
      <w:r w:rsidRPr="00DE5108">
        <w:rPr>
          <w:rFonts w:cs="Arial"/>
          <w:spacing w:val="2"/>
          <w:sz w:val="24"/>
          <w:szCs w:val="24"/>
        </w:rPr>
        <w:t xml:space="preserve">una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las </w:t>
      </w:r>
      <w:r w:rsidRPr="00DE5108">
        <w:rPr>
          <w:rFonts w:cs="Arial"/>
          <w:spacing w:val="3"/>
          <w:sz w:val="24"/>
          <w:szCs w:val="24"/>
        </w:rPr>
        <w:t xml:space="preserve">facturas </w:t>
      </w:r>
      <w:r w:rsidRPr="00DE5108">
        <w:rPr>
          <w:rFonts w:cs="Arial"/>
          <w:sz w:val="24"/>
          <w:szCs w:val="24"/>
        </w:rPr>
        <w:t xml:space="preserve">o de </w:t>
      </w:r>
      <w:r w:rsidRPr="00DE5108">
        <w:rPr>
          <w:rFonts w:cs="Arial"/>
          <w:spacing w:val="3"/>
          <w:sz w:val="24"/>
          <w:szCs w:val="24"/>
        </w:rPr>
        <w:t xml:space="preserve">documentos originales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los </w:t>
      </w:r>
      <w:r w:rsidRPr="00DE5108">
        <w:rPr>
          <w:rFonts w:cs="Arial"/>
          <w:spacing w:val="3"/>
          <w:sz w:val="24"/>
          <w:szCs w:val="24"/>
        </w:rPr>
        <w:t xml:space="preserve">gastos, </w:t>
      </w:r>
      <w:r w:rsidRPr="00DE5108">
        <w:rPr>
          <w:rFonts w:cs="Arial"/>
          <w:sz w:val="24"/>
          <w:szCs w:val="24"/>
        </w:rPr>
        <w:t xml:space="preserve">se </w:t>
      </w:r>
      <w:r w:rsidRPr="00DE5108">
        <w:rPr>
          <w:rFonts w:cs="Arial"/>
          <w:spacing w:val="3"/>
          <w:sz w:val="24"/>
          <w:szCs w:val="24"/>
        </w:rPr>
        <w:t xml:space="preserve">hará </w:t>
      </w:r>
      <w:r w:rsidRPr="00DE5108">
        <w:rPr>
          <w:rFonts w:cs="Arial"/>
          <w:spacing w:val="4"/>
          <w:sz w:val="24"/>
          <w:szCs w:val="24"/>
        </w:rPr>
        <w:t xml:space="preserve">constar </w:t>
      </w:r>
      <w:r w:rsidRPr="00DE5108">
        <w:rPr>
          <w:rFonts w:cs="Arial"/>
          <w:sz w:val="24"/>
          <w:szCs w:val="24"/>
        </w:rPr>
        <w:t xml:space="preserve">mediante una diligencia, que el importe del gasto se aplica, a la subvención otorgada por la </w:t>
      </w:r>
      <w:r w:rsidRPr="00DE5108">
        <w:rPr>
          <w:rFonts w:cs="Arial"/>
          <w:spacing w:val="3"/>
          <w:sz w:val="24"/>
          <w:szCs w:val="24"/>
        </w:rPr>
        <w:t xml:space="preserve">Excma. Diputación Provincial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3"/>
          <w:sz w:val="24"/>
          <w:szCs w:val="24"/>
        </w:rPr>
        <w:t xml:space="preserve">Cáceres,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su </w:t>
      </w:r>
      <w:r w:rsidRPr="00DE5108">
        <w:rPr>
          <w:rFonts w:cs="Arial"/>
          <w:spacing w:val="3"/>
          <w:sz w:val="24"/>
          <w:szCs w:val="24"/>
        </w:rPr>
        <w:t xml:space="preserve">importe íntegro </w:t>
      </w:r>
      <w:r w:rsidRPr="00DE5108">
        <w:rPr>
          <w:rFonts w:cs="Arial"/>
          <w:sz w:val="24"/>
          <w:szCs w:val="24"/>
        </w:rPr>
        <w:t xml:space="preserve">o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4"/>
          <w:sz w:val="24"/>
          <w:szCs w:val="24"/>
        </w:rPr>
        <w:t xml:space="preserve">importe </w:t>
      </w:r>
      <w:r w:rsidRPr="00DE5108">
        <w:rPr>
          <w:rFonts w:cs="Arial"/>
          <w:sz w:val="24"/>
          <w:szCs w:val="24"/>
        </w:rPr>
        <w:t>parcial que corresponda al porcentaje imputado a la subvención. No se admitirán</w:t>
      </w:r>
      <w:r w:rsidRPr="00DE5108">
        <w:rPr>
          <w:rFonts w:cs="Arial"/>
          <w:spacing w:val="36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tickets.</w:t>
      </w:r>
    </w:p>
    <w:p w:rsidR="00170088" w:rsidRPr="00DE5108" w:rsidRDefault="00170088" w:rsidP="00DE5108">
      <w:pPr>
        <w:pStyle w:val="Prrafodelista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after="0" w:line="276" w:lineRule="auto"/>
        <w:ind w:right="135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t>Documentos acreditativos de los pagos efectuados</w:t>
      </w:r>
      <w:r w:rsidRPr="00DE5108">
        <w:rPr>
          <w:rFonts w:cs="Arial"/>
          <w:sz w:val="24"/>
          <w:szCs w:val="24"/>
        </w:rPr>
        <w:t xml:space="preserve">, preferentemente adeudo bancario, siendo éste el medio obligatorio para pagos iguales o superiores a 500€, o en su caso, el </w:t>
      </w:r>
      <w:r w:rsidRPr="00DE5108">
        <w:rPr>
          <w:rFonts w:cs="Arial"/>
          <w:spacing w:val="3"/>
          <w:sz w:val="24"/>
          <w:szCs w:val="24"/>
        </w:rPr>
        <w:t xml:space="preserve">"recibí" suscrito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3"/>
          <w:sz w:val="24"/>
          <w:szCs w:val="24"/>
        </w:rPr>
        <w:t xml:space="preserve">contratista, proveedor, suministrador etc.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3"/>
          <w:sz w:val="24"/>
          <w:szCs w:val="24"/>
        </w:rPr>
        <w:t xml:space="preserve">pago </w:t>
      </w:r>
      <w:r w:rsidRPr="00DE5108">
        <w:rPr>
          <w:rFonts w:cs="Arial"/>
          <w:sz w:val="24"/>
          <w:szCs w:val="24"/>
        </w:rPr>
        <w:t xml:space="preserve">en </w:t>
      </w:r>
      <w:r w:rsidRPr="00DE5108">
        <w:rPr>
          <w:rFonts w:cs="Arial"/>
          <w:spacing w:val="4"/>
          <w:sz w:val="24"/>
          <w:szCs w:val="24"/>
        </w:rPr>
        <w:t xml:space="preserve">metálico </w:t>
      </w:r>
      <w:r w:rsidRPr="00DE5108">
        <w:rPr>
          <w:rFonts w:cs="Arial"/>
          <w:sz w:val="24"/>
          <w:szCs w:val="24"/>
        </w:rPr>
        <w:t>únicamente se aceptará en los supuestos de importes inferiores a quinientos euros</w:t>
      </w:r>
      <w:r w:rsidRPr="00DE5108">
        <w:rPr>
          <w:rFonts w:cs="Arial"/>
          <w:spacing w:val="36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(500€)</w:t>
      </w:r>
    </w:p>
    <w:p w:rsidR="00170088" w:rsidRPr="00DE5108" w:rsidRDefault="00170088" w:rsidP="00DE5108">
      <w:pPr>
        <w:pStyle w:val="Textoindependiente"/>
        <w:spacing w:before="195" w:line="276" w:lineRule="auto"/>
        <w:ind w:left="700" w:right="153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•</w:t>
      </w:r>
      <w:r w:rsidRPr="00DE5108">
        <w:rPr>
          <w:rFonts w:asciiTheme="minorHAnsi" w:hAnsiTheme="minorHAnsi"/>
          <w:b/>
          <w:sz w:val="24"/>
          <w:szCs w:val="24"/>
        </w:rPr>
        <w:t>Relación de gastos</w:t>
      </w:r>
      <w:r w:rsidRPr="00DE5108">
        <w:rPr>
          <w:rFonts w:asciiTheme="minorHAnsi" w:hAnsiTheme="minorHAnsi"/>
          <w:sz w:val="24"/>
          <w:szCs w:val="24"/>
        </w:rPr>
        <w:t xml:space="preserve"> incluidos en la cuenta justificativa con detalle de gastos y pagos según modelo disponible en la sede electrónica</w:t>
      </w:r>
    </w:p>
    <w:p w:rsidR="00170088" w:rsidRPr="00DE5108" w:rsidRDefault="00170088" w:rsidP="00DE5108">
      <w:pPr>
        <w:pStyle w:val="Textoindependiente"/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</w:p>
    <w:p w:rsidR="00DE5108" w:rsidRPr="00DE5108" w:rsidRDefault="00DE5108" w:rsidP="00DE5108">
      <w:pPr>
        <w:pStyle w:val="Textoindependiente"/>
        <w:numPr>
          <w:ilvl w:val="0"/>
          <w:numId w:val="2"/>
        </w:numPr>
        <w:spacing w:line="276" w:lineRule="auto"/>
        <w:ind w:right="15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b/>
          <w:sz w:val="24"/>
          <w:szCs w:val="24"/>
          <w:u w:val="single"/>
        </w:rPr>
        <w:t>La solicitud deberá ser firmada electrónicamente por la persona solicitante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 xml:space="preserve">, mediante alguno </w:t>
      </w:r>
      <w:r w:rsidR="00170088"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de </w:t>
      </w:r>
      <w:r w:rsidR="00170088" w:rsidRPr="00DE5108">
        <w:rPr>
          <w:rFonts w:asciiTheme="minorHAnsi" w:hAnsiTheme="minorHAnsi"/>
          <w:b/>
          <w:spacing w:val="3"/>
          <w:sz w:val="24"/>
          <w:szCs w:val="24"/>
          <w:u w:val="single"/>
        </w:rPr>
        <w:t xml:space="preserve">los 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 xml:space="preserve">sistemas </w:t>
      </w:r>
      <w:r w:rsidR="00170088"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de 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>firma electrónica</w:t>
      </w:r>
      <w:r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>.</w:t>
      </w:r>
    </w:p>
    <w:p w:rsidR="00DE5108" w:rsidRDefault="00DE5108" w:rsidP="00DE5108">
      <w:pPr>
        <w:spacing w:line="276" w:lineRule="auto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>Toda la información en el Boletín Oficial de la Provincia de Cáceres nº</w:t>
      </w:r>
      <w:r>
        <w:rPr>
          <w:rFonts w:cs="Arial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0100 de 26 de mayo o el enlace</w:t>
      </w:r>
      <w:r>
        <w:rPr>
          <w:rFonts w:cs="Arial"/>
          <w:sz w:val="24"/>
          <w:szCs w:val="24"/>
        </w:rPr>
        <w:t>:</w:t>
      </w:r>
    </w:p>
    <w:p w:rsidR="00DE5108" w:rsidRPr="00DE5108" w:rsidRDefault="00DE5108" w:rsidP="00DE5108">
      <w:pPr>
        <w:spacing w:line="276" w:lineRule="auto"/>
        <w:jc w:val="both"/>
        <w:rPr>
          <w:sz w:val="18"/>
          <w:szCs w:val="18"/>
        </w:rPr>
      </w:pPr>
      <w:r w:rsidRPr="00DE5108">
        <w:rPr>
          <w:rFonts w:cs="Arial"/>
        </w:rPr>
        <w:t xml:space="preserve"> </w:t>
      </w:r>
      <w:hyperlink r:id="rId7" w:history="1">
        <w:r w:rsidRPr="00DE5108">
          <w:rPr>
            <w:rStyle w:val="Hipervnculo"/>
            <w:rFonts w:cs="Arial"/>
            <w:sz w:val="18"/>
            <w:szCs w:val="18"/>
          </w:rPr>
          <w:t>https://sede.dip-caceres.es/carpetaCiudadano/Enlaces.do?id=fichagenerica&amp;n=2624&amp;area=DESARROLLO%20SOSTENIBLE</w:t>
        </w:r>
      </w:hyperlink>
    </w:p>
    <w:sectPr w:rsidR="00DE5108" w:rsidRPr="00DE5108" w:rsidSect="00170088">
      <w:pgSz w:w="11906" w:h="16838"/>
      <w:pgMar w:top="1418" w:right="107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1D3B"/>
    <w:multiLevelType w:val="hybridMultilevel"/>
    <w:tmpl w:val="15408766"/>
    <w:lvl w:ilvl="0" w:tplc="DDE2E84E">
      <w:numFmt w:val="bullet"/>
      <w:lvlText w:val="•"/>
      <w:lvlJc w:val="left"/>
      <w:pPr>
        <w:ind w:left="700" w:hanging="128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B40E30A6">
      <w:numFmt w:val="bullet"/>
      <w:lvlText w:val="•"/>
      <w:lvlJc w:val="left"/>
      <w:pPr>
        <w:ind w:left="1506" w:hanging="128"/>
      </w:pPr>
      <w:rPr>
        <w:rFonts w:hint="default"/>
        <w:lang w:val="es-ES" w:eastAsia="es-ES" w:bidi="es-ES"/>
      </w:rPr>
    </w:lvl>
    <w:lvl w:ilvl="2" w:tplc="B3E4A7AA">
      <w:numFmt w:val="bullet"/>
      <w:lvlText w:val="•"/>
      <w:lvlJc w:val="left"/>
      <w:pPr>
        <w:ind w:left="2312" w:hanging="128"/>
      </w:pPr>
      <w:rPr>
        <w:rFonts w:hint="default"/>
        <w:lang w:val="es-ES" w:eastAsia="es-ES" w:bidi="es-ES"/>
      </w:rPr>
    </w:lvl>
    <w:lvl w:ilvl="3" w:tplc="AC20C012">
      <w:numFmt w:val="bullet"/>
      <w:lvlText w:val="•"/>
      <w:lvlJc w:val="left"/>
      <w:pPr>
        <w:ind w:left="3118" w:hanging="128"/>
      </w:pPr>
      <w:rPr>
        <w:rFonts w:hint="default"/>
        <w:lang w:val="es-ES" w:eastAsia="es-ES" w:bidi="es-ES"/>
      </w:rPr>
    </w:lvl>
    <w:lvl w:ilvl="4" w:tplc="2A72DD56">
      <w:numFmt w:val="bullet"/>
      <w:lvlText w:val="•"/>
      <w:lvlJc w:val="left"/>
      <w:pPr>
        <w:ind w:left="3924" w:hanging="128"/>
      </w:pPr>
      <w:rPr>
        <w:rFonts w:hint="default"/>
        <w:lang w:val="es-ES" w:eastAsia="es-ES" w:bidi="es-ES"/>
      </w:rPr>
    </w:lvl>
    <w:lvl w:ilvl="5" w:tplc="D7B61BD0">
      <w:numFmt w:val="bullet"/>
      <w:lvlText w:val="•"/>
      <w:lvlJc w:val="left"/>
      <w:pPr>
        <w:ind w:left="4730" w:hanging="128"/>
      </w:pPr>
      <w:rPr>
        <w:rFonts w:hint="default"/>
        <w:lang w:val="es-ES" w:eastAsia="es-ES" w:bidi="es-ES"/>
      </w:rPr>
    </w:lvl>
    <w:lvl w:ilvl="6" w:tplc="73FA9AC4">
      <w:numFmt w:val="bullet"/>
      <w:lvlText w:val="•"/>
      <w:lvlJc w:val="left"/>
      <w:pPr>
        <w:ind w:left="5536" w:hanging="128"/>
      </w:pPr>
      <w:rPr>
        <w:rFonts w:hint="default"/>
        <w:lang w:val="es-ES" w:eastAsia="es-ES" w:bidi="es-ES"/>
      </w:rPr>
    </w:lvl>
    <w:lvl w:ilvl="7" w:tplc="D8E09FAE">
      <w:numFmt w:val="bullet"/>
      <w:lvlText w:val="•"/>
      <w:lvlJc w:val="left"/>
      <w:pPr>
        <w:ind w:left="6342" w:hanging="128"/>
      </w:pPr>
      <w:rPr>
        <w:rFonts w:hint="default"/>
        <w:lang w:val="es-ES" w:eastAsia="es-ES" w:bidi="es-ES"/>
      </w:rPr>
    </w:lvl>
    <w:lvl w:ilvl="8" w:tplc="85A45C0E">
      <w:numFmt w:val="bullet"/>
      <w:lvlText w:val="•"/>
      <w:lvlJc w:val="left"/>
      <w:pPr>
        <w:ind w:left="7148" w:hanging="128"/>
      </w:pPr>
      <w:rPr>
        <w:rFonts w:hint="default"/>
        <w:lang w:val="es-ES" w:eastAsia="es-ES" w:bidi="es-ES"/>
      </w:rPr>
    </w:lvl>
  </w:abstractNum>
  <w:abstractNum w:abstractNumId="1">
    <w:nsid w:val="488C58D3"/>
    <w:multiLevelType w:val="hybridMultilevel"/>
    <w:tmpl w:val="BB5E9392"/>
    <w:lvl w:ilvl="0" w:tplc="E9224FD0">
      <w:numFmt w:val="bullet"/>
      <w:lvlText w:val="•"/>
      <w:lvlJc w:val="left"/>
      <w:pPr>
        <w:ind w:left="100" w:hanging="128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3D44E4D4">
      <w:numFmt w:val="bullet"/>
      <w:lvlText w:val="•"/>
      <w:lvlJc w:val="left"/>
      <w:pPr>
        <w:ind w:left="966" w:hanging="128"/>
      </w:pPr>
      <w:rPr>
        <w:rFonts w:hint="default"/>
        <w:lang w:val="es-ES" w:eastAsia="es-ES" w:bidi="es-ES"/>
      </w:rPr>
    </w:lvl>
    <w:lvl w:ilvl="2" w:tplc="51B89920">
      <w:numFmt w:val="bullet"/>
      <w:lvlText w:val="•"/>
      <w:lvlJc w:val="left"/>
      <w:pPr>
        <w:ind w:left="1832" w:hanging="128"/>
      </w:pPr>
      <w:rPr>
        <w:rFonts w:hint="default"/>
        <w:lang w:val="es-ES" w:eastAsia="es-ES" w:bidi="es-ES"/>
      </w:rPr>
    </w:lvl>
    <w:lvl w:ilvl="3" w:tplc="C9FEA75A">
      <w:numFmt w:val="bullet"/>
      <w:lvlText w:val="•"/>
      <w:lvlJc w:val="left"/>
      <w:pPr>
        <w:ind w:left="2698" w:hanging="128"/>
      </w:pPr>
      <w:rPr>
        <w:rFonts w:hint="default"/>
        <w:lang w:val="es-ES" w:eastAsia="es-ES" w:bidi="es-ES"/>
      </w:rPr>
    </w:lvl>
    <w:lvl w:ilvl="4" w:tplc="CC125088">
      <w:numFmt w:val="bullet"/>
      <w:lvlText w:val="•"/>
      <w:lvlJc w:val="left"/>
      <w:pPr>
        <w:ind w:left="3564" w:hanging="128"/>
      </w:pPr>
      <w:rPr>
        <w:rFonts w:hint="default"/>
        <w:lang w:val="es-ES" w:eastAsia="es-ES" w:bidi="es-ES"/>
      </w:rPr>
    </w:lvl>
    <w:lvl w:ilvl="5" w:tplc="FC68AEE8">
      <w:numFmt w:val="bullet"/>
      <w:lvlText w:val="•"/>
      <w:lvlJc w:val="left"/>
      <w:pPr>
        <w:ind w:left="4430" w:hanging="128"/>
      </w:pPr>
      <w:rPr>
        <w:rFonts w:hint="default"/>
        <w:lang w:val="es-ES" w:eastAsia="es-ES" w:bidi="es-ES"/>
      </w:rPr>
    </w:lvl>
    <w:lvl w:ilvl="6" w:tplc="AE1E5826">
      <w:numFmt w:val="bullet"/>
      <w:lvlText w:val="•"/>
      <w:lvlJc w:val="left"/>
      <w:pPr>
        <w:ind w:left="5296" w:hanging="128"/>
      </w:pPr>
      <w:rPr>
        <w:rFonts w:hint="default"/>
        <w:lang w:val="es-ES" w:eastAsia="es-ES" w:bidi="es-ES"/>
      </w:rPr>
    </w:lvl>
    <w:lvl w:ilvl="7" w:tplc="2BC4663A">
      <w:numFmt w:val="bullet"/>
      <w:lvlText w:val="•"/>
      <w:lvlJc w:val="left"/>
      <w:pPr>
        <w:ind w:left="6162" w:hanging="128"/>
      </w:pPr>
      <w:rPr>
        <w:rFonts w:hint="default"/>
        <w:lang w:val="es-ES" w:eastAsia="es-ES" w:bidi="es-ES"/>
      </w:rPr>
    </w:lvl>
    <w:lvl w:ilvl="8" w:tplc="347CD1F0">
      <w:numFmt w:val="bullet"/>
      <w:lvlText w:val="•"/>
      <w:lvlJc w:val="left"/>
      <w:pPr>
        <w:ind w:left="7028" w:hanging="128"/>
      </w:pPr>
      <w:rPr>
        <w:rFonts w:hint="default"/>
        <w:lang w:val="es-ES" w:eastAsia="es-ES" w:bidi="es-ES"/>
      </w:rPr>
    </w:lvl>
  </w:abstractNum>
  <w:abstractNum w:abstractNumId="2">
    <w:nsid w:val="6A145E75"/>
    <w:multiLevelType w:val="hybridMultilevel"/>
    <w:tmpl w:val="9C3AF0FC"/>
    <w:lvl w:ilvl="0" w:tplc="D8BA06B4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6E464297"/>
    <w:multiLevelType w:val="hybridMultilevel"/>
    <w:tmpl w:val="B9EE8506"/>
    <w:lvl w:ilvl="0" w:tplc="D702175E">
      <w:start w:val="1"/>
      <w:numFmt w:val="decimal"/>
      <w:lvlText w:val="%1)"/>
      <w:lvlJc w:val="left"/>
      <w:pPr>
        <w:ind w:left="100" w:hanging="246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s-ES" w:bidi="es-ES"/>
      </w:rPr>
    </w:lvl>
    <w:lvl w:ilvl="1" w:tplc="B936BE24">
      <w:start w:val="1"/>
      <w:numFmt w:val="lowerLetter"/>
      <w:lvlText w:val="%2)"/>
      <w:lvlJc w:val="left"/>
      <w:pPr>
        <w:ind w:left="700" w:hanging="237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2" w:tplc="FE383E62">
      <w:numFmt w:val="bullet"/>
      <w:lvlText w:val="•"/>
      <w:lvlJc w:val="left"/>
      <w:pPr>
        <w:ind w:left="1595" w:hanging="237"/>
      </w:pPr>
      <w:rPr>
        <w:rFonts w:hint="default"/>
        <w:lang w:val="es-ES" w:eastAsia="es-ES" w:bidi="es-ES"/>
      </w:rPr>
    </w:lvl>
    <w:lvl w:ilvl="3" w:tplc="88326762">
      <w:numFmt w:val="bullet"/>
      <w:lvlText w:val="•"/>
      <w:lvlJc w:val="left"/>
      <w:pPr>
        <w:ind w:left="2491" w:hanging="237"/>
      </w:pPr>
      <w:rPr>
        <w:rFonts w:hint="default"/>
        <w:lang w:val="es-ES" w:eastAsia="es-ES" w:bidi="es-ES"/>
      </w:rPr>
    </w:lvl>
    <w:lvl w:ilvl="4" w:tplc="87CAD750">
      <w:numFmt w:val="bullet"/>
      <w:lvlText w:val="•"/>
      <w:lvlJc w:val="left"/>
      <w:pPr>
        <w:ind w:left="3386" w:hanging="237"/>
      </w:pPr>
      <w:rPr>
        <w:rFonts w:hint="default"/>
        <w:lang w:val="es-ES" w:eastAsia="es-ES" w:bidi="es-ES"/>
      </w:rPr>
    </w:lvl>
    <w:lvl w:ilvl="5" w:tplc="9ED4D628">
      <w:numFmt w:val="bullet"/>
      <w:lvlText w:val="•"/>
      <w:lvlJc w:val="left"/>
      <w:pPr>
        <w:ind w:left="4282" w:hanging="237"/>
      </w:pPr>
      <w:rPr>
        <w:rFonts w:hint="default"/>
        <w:lang w:val="es-ES" w:eastAsia="es-ES" w:bidi="es-ES"/>
      </w:rPr>
    </w:lvl>
    <w:lvl w:ilvl="6" w:tplc="4560FF8E">
      <w:numFmt w:val="bullet"/>
      <w:lvlText w:val="•"/>
      <w:lvlJc w:val="left"/>
      <w:pPr>
        <w:ind w:left="5177" w:hanging="237"/>
      </w:pPr>
      <w:rPr>
        <w:rFonts w:hint="default"/>
        <w:lang w:val="es-ES" w:eastAsia="es-ES" w:bidi="es-ES"/>
      </w:rPr>
    </w:lvl>
    <w:lvl w:ilvl="7" w:tplc="AA88A318">
      <w:numFmt w:val="bullet"/>
      <w:lvlText w:val="•"/>
      <w:lvlJc w:val="left"/>
      <w:pPr>
        <w:ind w:left="6073" w:hanging="237"/>
      </w:pPr>
      <w:rPr>
        <w:rFonts w:hint="default"/>
        <w:lang w:val="es-ES" w:eastAsia="es-ES" w:bidi="es-ES"/>
      </w:rPr>
    </w:lvl>
    <w:lvl w:ilvl="8" w:tplc="5BDED88E">
      <w:numFmt w:val="bullet"/>
      <w:lvlText w:val="•"/>
      <w:lvlJc w:val="left"/>
      <w:pPr>
        <w:ind w:left="6968" w:hanging="23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D"/>
    <w:rsid w:val="00170088"/>
    <w:rsid w:val="00236346"/>
    <w:rsid w:val="006B20D5"/>
    <w:rsid w:val="009E14E6"/>
    <w:rsid w:val="00C07D2D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7D2D"/>
    <w:pPr>
      <w:widowControl w:val="0"/>
      <w:autoSpaceDE w:val="0"/>
      <w:autoSpaceDN w:val="0"/>
      <w:spacing w:after="0" w:line="240" w:lineRule="auto"/>
      <w:ind w:right="347"/>
      <w:jc w:val="right"/>
      <w:outlineLvl w:val="0"/>
    </w:pPr>
    <w:rPr>
      <w:rFonts w:ascii="Arial" w:eastAsia="Arial" w:hAnsi="Arial" w:cs="Arial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D2D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0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D2D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9E14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14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DE510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1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7D2D"/>
    <w:pPr>
      <w:widowControl w:val="0"/>
      <w:autoSpaceDE w:val="0"/>
      <w:autoSpaceDN w:val="0"/>
      <w:spacing w:after="0" w:line="240" w:lineRule="auto"/>
      <w:ind w:right="347"/>
      <w:jc w:val="right"/>
      <w:outlineLvl w:val="0"/>
    </w:pPr>
    <w:rPr>
      <w:rFonts w:ascii="Arial" w:eastAsia="Arial" w:hAnsi="Arial" w:cs="Arial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D2D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0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D2D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9E14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14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DE510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de.dip-caceres.es/carpetaCiudadano/Enlaces.do?id=fichagenerica&amp;n=2624&amp;area=DESARROLLO%20SOSTEN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Usuario</cp:lastModifiedBy>
  <cp:revision>2</cp:revision>
  <dcterms:created xsi:type="dcterms:W3CDTF">2020-06-01T07:07:00Z</dcterms:created>
  <dcterms:modified xsi:type="dcterms:W3CDTF">2020-06-01T07:07:00Z</dcterms:modified>
</cp:coreProperties>
</file>